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1DDF0" w14:textId="0766DC4C" w:rsidR="00E90377" w:rsidRDefault="00E90377" w:rsidP="00DF4FAE">
      <w:pPr>
        <w:jc w:val="center"/>
        <w:rPr>
          <w:b/>
          <w:bCs/>
        </w:rPr>
      </w:pPr>
      <w:r w:rsidRPr="005F6DF0">
        <w:rPr>
          <w:b/>
          <w:bCs/>
        </w:rPr>
        <w:t xml:space="preserve">Уведомяване на засегната страна за предложена дейност </w:t>
      </w:r>
      <w:r w:rsidR="005F6DF0">
        <w:rPr>
          <w:b/>
          <w:bCs/>
        </w:rPr>
        <w:br/>
      </w:r>
      <w:r w:rsidRPr="005F6DF0">
        <w:rPr>
          <w:b/>
          <w:bCs/>
        </w:rPr>
        <w:t>съгласно член 3 от Конвенцията</w:t>
      </w:r>
    </w:p>
    <w:p w14:paraId="5313BA67" w14:textId="36E2D437" w:rsidR="00456814" w:rsidRDefault="00456814" w:rsidP="00456814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D12F5" w:rsidRPr="00DF4FAE" w14:paraId="0151080C" w14:textId="77777777" w:rsidTr="00DF4FAE">
        <w:tc>
          <w:tcPr>
            <w:tcW w:w="9016" w:type="dxa"/>
            <w:gridSpan w:val="2"/>
            <w:vAlign w:val="center"/>
          </w:tcPr>
          <w:p w14:paraId="06FF0AE1" w14:textId="130C44F3" w:rsidR="00ED12F5" w:rsidRPr="00DF4FAE" w:rsidRDefault="00ED12F5" w:rsidP="00E41F3C">
            <w:pPr>
              <w:spacing w:before="120" w:after="120"/>
              <w:jc w:val="center"/>
              <w:rPr>
                <w:b/>
                <w:bCs/>
              </w:rPr>
            </w:pPr>
            <w:r w:rsidRPr="00DF4FAE">
              <w:rPr>
                <w:b/>
                <w:bCs/>
              </w:rPr>
              <w:t>1. ИНФОРМАЦИЯ ЗА ПРЕДЛАГАНАТА ДЕЙНОСТ</w:t>
            </w:r>
          </w:p>
        </w:tc>
      </w:tr>
      <w:tr w:rsidR="00ED12F5" w:rsidRPr="00DF4FAE" w14:paraId="43D8E32F" w14:textId="77777777" w:rsidTr="00DF4FAE">
        <w:tc>
          <w:tcPr>
            <w:tcW w:w="9016" w:type="dxa"/>
            <w:gridSpan w:val="2"/>
            <w:vAlign w:val="center"/>
          </w:tcPr>
          <w:p w14:paraId="6B47FD9A" w14:textId="45AFC7E6" w:rsidR="00ED12F5" w:rsidRPr="00DF4FAE" w:rsidRDefault="00ED12F5" w:rsidP="00E41F3C">
            <w:pPr>
              <w:spacing w:before="120" w:after="120"/>
              <w:rPr>
                <w:b/>
                <w:bCs/>
              </w:rPr>
            </w:pPr>
            <w:r w:rsidRPr="00DF4FAE">
              <w:rPr>
                <w:b/>
                <w:bCs/>
              </w:rPr>
              <w:t>( i ) Информация за естеството на предложената дейност</w:t>
            </w:r>
          </w:p>
        </w:tc>
      </w:tr>
      <w:tr w:rsidR="00ED12F5" w:rsidRPr="00DF4FAE" w14:paraId="0C20EE13" w14:textId="77777777" w:rsidTr="00DF4FAE">
        <w:tc>
          <w:tcPr>
            <w:tcW w:w="4508" w:type="dxa"/>
          </w:tcPr>
          <w:p w14:paraId="72906966" w14:textId="558F3C22" w:rsidR="00ED12F5" w:rsidRPr="00DF4FAE" w:rsidRDefault="00ED12F5" w:rsidP="00891290">
            <w:pPr>
              <w:spacing w:before="60" w:after="240"/>
              <w:rPr>
                <w:b/>
                <w:bCs/>
              </w:rPr>
            </w:pPr>
            <w:r w:rsidRPr="00DF4FAE">
              <w:t>Предлаган вид дейност</w:t>
            </w:r>
          </w:p>
        </w:tc>
        <w:tc>
          <w:tcPr>
            <w:tcW w:w="4508" w:type="dxa"/>
            <w:vAlign w:val="center"/>
          </w:tcPr>
          <w:p w14:paraId="29285A67" w14:textId="0A0C1247" w:rsidR="00ED12F5" w:rsidRPr="00DF4FAE" w:rsidRDefault="00CD1AD4" w:rsidP="00F97E06">
            <w:pPr>
              <w:rPr>
                <w:lang w:val="bg-BG"/>
              </w:rPr>
            </w:pPr>
            <w:r w:rsidRPr="00DF4FAE">
              <w:rPr>
                <w:lang w:val="bg-BG"/>
              </w:rPr>
              <w:t>Изграждане на съоръжение за допълнително техническо водоснабдяване (ДТВ) – Студен канал 2 (СК2)</w:t>
            </w:r>
          </w:p>
        </w:tc>
      </w:tr>
      <w:tr w:rsidR="00AA1AD9" w:rsidRPr="00DF4FAE" w14:paraId="420C9034" w14:textId="77777777" w:rsidTr="00DF4FAE">
        <w:tc>
          <w:tcPr>
            <w:tcW w:w="4508" w:type="dxa"/>
          </w:tcPr>
          <w:p w14:paraId="6659FB68" w14:textId="27C2A606" w:rsidR="00AA1AD9" w:rsidRPr="00DF4FAE" w:rsidRDefault="00AA1AD9" w:rsidP="00E41F3C">
            <w:pPr>
              <w:spacing w:before="120" w:after="120"/>
              <w:rPr>
                <w:b/>
                <w:bCs/>
              </w:rPr>
            </w:pPr>
            <w:r w:rsidRPr="00DF4FAE">
              <w:t>Предложената дейност включена ли е в приложение I към Конвенцията?</w:t>
            </w:r>
          </w:p>
        </w:tc>
        <w:tc>
          <w:tcPr>
            <w:tcW w:w="4508" w:type="dxa"/>
            <w:vAlign w:val="center"/>
          </w:tcPr>
          <w:p w14:paraId="250EC0F0" w14:textId="0CF0BD88" w:rsidR="00AA1AD9" w:rsidRPr="00DF4FAE" w:rsidRDefault="00AA1AD9" w:rsidP="00DF4FAE">
            <w:pPr>
              <w:ind w:left="625"/>
              <w:rPr>
                <w:b/>
                <w:bCs/>
              </w:rPr>
            </w:pPr>
            <w:r w:rsidRPr="00DF4FAE">
              <w:t xml:space="preserve">   да   </w:t>
            </w:r>
            <w:sdt>
              <w:sdtPr>
                <w:id w:val="132793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7A72" w:rsidRPr="00DF4FA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DF4FAE">
              <w:t xml:space="preserve">              </w:t>
            </w:r>
            <w:r w:rsidRPr="002F560F">
              <w:rPr>
                <w:b/>
                <w:bCs/>
              </w:rPr>
              <w:t>не</w:t>
            </w:r>
            <w:r w:rsidRPr="002F560F">
              <w:t xml:space="preserve">   </w:t>
            </w:r>
            <w:sdt>
              <w:sdtPr>
                <w:rPr>
                  <w:b/>
                  <w:bCs/>
                </w:rPr>
                <w:id w:val="-1431939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695" w:rsidRPr="002F560F">
                  <w:rPr>
                    <w:b/>
                    <w:bCs/>
                  </w:rPr>
                  <w:t>☒</w:t>
                </w:r>
              </w:sdtContent>
            </w:sdt>
          </w:p>
        </w:tc>
      </w:tr>
      <w:tr w:rsidR="00AA1AD9" w:rsidRPr="00DF4FAE" w14:paraId="2A3716A8" w14:textId="77777777" w:rsidTr="00DF4FAE">
        <w:tc>
          <w:tcPr>
            <w:tcW w:w="4508" w:type="dxa"/>
          </w:tcPr>
          <w:p w14:paraId="7704ECA2" w14:textId="78F695CF" w:rsidR="00AA1AD9" w:rsidRPr="00DF4FAE" w:rsidRDefault="00AA1AD9" w:rsidP="00891290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 w:after="240"/>
              <w:rPr>
                <w:b/>
                <w:bCs/>
              </w:rPr>
            </w:pPr>
            <w:r w:rsidRPr="00DF4FAE">
              <w:t xml:space="preserve">Обхват на предложената дейност </w:t>
            </w:r>
            <w:r w:rsidR="00765927" w:rsidRPr="00DF4FAE">
              <w:br/>
            </w:r>
            <w:r w:rsidRPr="00DF4FAE">
              <w:t>( напр. основна дейност и всякакви/всички периферни дейности, изискващи оценка)</w:t>
            </w:r>
          </w:p>
        </w:tc>
        <w:tc>
          <w:tcPr>
            <w:tcW w:w="4508" w:type="dxa"/>
            <w:vAlign w:val="center"/>
          </w:tcPr>
          <w:p w14:paraId="2B58272E" w14:textId="77777777" w:rsidR="00AA1AD9" w:rsidRPr="00DF4FAE" w:rsidRDefault="00CD1AD4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>Инвестиционното предложение (ИП) предвижда изграждане на комплекс от съоръжения, посредством които ще се доставя необходимият обем техническа вода за производствените нужди на АЕЦ „Козлодуй” от р. Дунав.</w:t>
            </w:r>
          </w:p>
          <w:p w14:paraId="65A9DC07" w14:textId="77777777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>Всички изброени по долу обекти са предмет на проектиране и строителство за нуждите на инвестиционното предложение:</w:t>
            </w:r>
          </w:p>
          <w:p w14:paraId="406AE617" w14:textId="0CBDD5CD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 - </w:t>
            </w:r>
            <w:proofErr w:type="spellStart"/>
            <w:r w:rsidRPr="00DF4FAE">
              <w:rPr>
                <w:lang w:val="bg-BG"/>
              </w:rPr>
              <w:t>Водовземно</w:t>
            </w:r>
            <w:proofErr w:type="spellEnd"/>
            <w:r w:rsidRPr="00DF4FAE">
              <w:rPr>
                <w:lang w:val="bg-BG"/>
              </w:rPr>
              <w:t xml:space="preserve"> съоръжение </w:t>
            </w:r>
          </w:p>
          <w:p w14:paraId="6009C942" w14:textId="0A1E4F0C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 - </w:t>
            </w:r>
            <w:proofErr w:type="spellStart"/>
            <w:r w:rsidRPr="00DF4FAE">
              <w:rPr>
                <w:lang w:val="bg-BG"/>
              </w:rPr>
              <w:t>Подводящ</w:t>
            </w:r>
            <w:proofErr w:type="spellEnd"/>
            <w:r w:rsidRPr="00DF4FAE">
              <w:rPr>
                <w:lang w:val="bg-BG"/>
              </w:rPr>
              <w:t xml:space="preserve"> канал </w:t>
            </w:r>
          </w:p>
          <w:p w14:paraId="727ADF10" w14:textId="6FFFDE5B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 - </w:t>
            </w:r>
            <w:proofErr w:type="spellStart"/>
            <w:r w:rsidRPr="00DF4FAE">
              <w:rPr>
                <w:lang w:val="bg-BG"/>
              </w:rPr>
              <w:t>Аванкамера</w:t>
            </w:r>
            <w:proofErr w:type="spellEnd"/>
            <w:r w:rsidRPr="00DF4FAE">
              <w:rPr>
                <w:lang w:val="bg-BG"/>
              </w:rPr>
              <w:t xml:space="preserve"> </w:t>
            </w:r>
          </w:p>
          <w:p w14:paraId="6ECC4CD7" w14:textId="1799D81E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 - Брегова помпена станция </w:t>
            </w:r>
          </w:p>
          <w:p w14:paraId="2EACC0D4" w14:textId="6FC03105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 - Студен канал 2 </w:t>
            </w:r>
          </w:p>
          <w:p w14:paraId="346E4E12" w14:textId="44132509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 - Команден блок </w:t>
            </w:r>
          </w:p>
          <w:p w14:paraId="06B5E634" w14:textId="7DE62773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 - Открита разпределителна уредба </w:t>
            </w:r>
          </w:p>
          <w:p w14:paraId="0B4D0E51" w14:textId="1E96140C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 - Батерия за топла вода </w:t>
            </w:r>
          </w:p>
          <w:p w14:paraId="262B0076" w14:textId="3BB5A102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 - Преливаем праг </w:t>
            </w:r>
          </w:p>
          <w:p w14:paraId="5ABD69D6" w14:textId="09F85A15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 - Отражателна дига </w:t>
            </w:r>
          </w:p>
          <w:p w14:paraId="12F70993" w14:textId="36441BB2" w:rsidR="00BF608E" w:rsidRPr="00DF4FAE" w:rsidRDefault="00BF608E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 - </w:t>
            </w:r>
            <w:r w:rsidR="001E7742">
              <w:rPr>
                <w:lang w:val="bg-BG"/>
              </w:rPr>
              <w:t>Пречиствателни съоръжения за отпад</w:t>
            </w:r>
            <w:r w:rsidR="00FF31D7">
              <w:rPr>
                <w:lang w:val="bg-BG"/>
              </w:rPr>
              <w:t>ъч</w:t>
            </w:r>
            <w:r w:rsidR="001E7742">
              <w:rPr>
                <w:lang w:val="bg-BG"/>
              </w:rPr>
              <w:t>ни води</w:t>
            </w:r>
            <w:r w:rsidRPr="00DF4FAE">
              <w:rPr>
                <w:lang w:val="bg-BG"/>
              </w:rPr>
              <w:t xml:space="preserve"> </w:t>
            </w:r>
          </w:p>
        </w:tc>
      </w:tr>
      <w:tr w:rsidR="00AA1AD9" w:rsidRPr="00DF4FAE" w14:paraId="7E3A40A2" w14:textId="77777777" w:rsidTr="00DF4FAE">
        <w:tc>
          <w:tcPr>
            <w:tcW w:w="4508" w:type="dxa"/>
          </w:tcPr>
          <w:p w14:paraId="7B8D973B" w14:textId="77777777" w:rsidR="00AA1AD9" w:rsidRPr="00DF4FAE" w:rsidRDefault="00AA1AD9" w:rsidP="00891290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/>
            </w:pPr>
            <w:r w:rsidRPr="00DF4FAE">
              <w:t>Мащаб на предложената дейност</w:t>
            </w:r>
          </w:p>
          <w:p w14:paraId="1E6D0519" w14:textId="01EFA9E0" w:rsidR="00AA1AD9" w:rsidRPr="00DF4FAE" w:rsidRDefault="00AA1AD9" w:rsidP="00DF4FAE">
            <w:pPr>
              <w:spacing w:after="240"/>
              <w:rPr>
                <w:b/>
                <w:bCs/>
              </w:rPr>
            </w:pPr>
            <w:r w:rsidRPr="00DF4FAE">
              <w:t>( напр. размер, производствен капацитет)</w:t>
            </w:r>
          </w:p>
        </w:tc>
        <w:tc>
          <w:tcPr>
            <w:tcW w:w="4508" w:type="dxa"/>
            <w:vAlign w:val="center"/>
          </w:tcPr>
          <w:p w14:paraId="4B715F4D" w14:textId="77777777" w:rsidR="00464D33" w:rsidRDefault="009408D8" w:rsidP="00DF4FAE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 xml:space="preserve">ИП ще се реализира в границите на площадката, предвидена за изграждането му. </w:t>
            </w:r>
          </w:p>
          <w:p w14:paraId="7B571D3A" w14:textId="629A1054" w:rsidR="003F2BA5" w:rsidRDefault="003F2BA5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 xml:space="preserve">Студен канал 2 ще бъде проектиран от </w:t>
            </w:r>
            <w:proofErr w:type="spellStart"/>
            <w:r w:rsidRPr="00DF4FAE">
              <w:rPr>
                <w:lang w:val="bg-BG"/>
              </w:rPr>
              <w:t>изливния</w:t>
            </w:r>
            <w:proofErr w:type="spellEnd"/>
            <w:r w:rsidRPr="00DF4FAE">
              <w:rPr>
                <w:lang w:val="bg-BG"/>
              </w:rPr>
              <w:t xml:space="preserve"> басейн до циркулационна помпена станция 4 (ЦПС 4) на площадката на АЕЦ „Козлодуй”. Предвижда се каналът да е с дължина около 2500 м. Напречното сечение ще е </w:t>
            </w:r>
            <w:proofErr w:type="spellStart"/>
            <w:r w:rsidRPr="00DF4FAE">
              <w:rPr>
                <w:lang w:val="bg-BG"/>
              </w:rPr>
              <w:t>правоъгьлно</w:t>
            </w:r>
            <w:proofErr w:type="spellEnd"/>
            <w:r w:rsidRPr="00DF4FAE">
              <w:rPr>
                <w:lang w:val="bg-BG"/>
              </w:rPr>
              <w:t xml:space="preserve"> с ширина 16,00 м. и височина 8,00 м. Котата на дъното на канала ще е 26,25, която съвпада с котата на </w:t>
            </w:r>
            <w:proofErr w:type="spellStart"/>
            <w:r w:rsidRPr="00DF4FAE">
              <w:rPr>
                <w:lang w:val="bg-BG"/>
              </w:rPr>
              <w:t>аванкамерите</w:t>
            </w:r>
            <w:proofErr w:type="spellEnd"/>
            <w:r w:rsidRPr="00DF4FAE">
              <w:rPr>
                <w:lang w:val="bg-BG"/>
              </w:rPr>
              <w:t xml:space="preserve"> на ЦПС 1, 2, 3 и 4. СК2 е изследван за подаване на студена вода </w:t>
            </w:r>
            <w:r w:rsidRPr="00DF4FAE">
              <w:rPr>
                <w:lang w:val="bg-BG"/>
              </w:rPr>
              <w:lastRenderedPageBreak/>
              <w:t>за Блок 5 и Блок 6 при водно количество от Q=40м</w:t>
            </w:r>
            <w:r w:rsidRPr="00DF4FAE">
              <w:rPr>
                <w:vertAlign w:val="superscript"/>
                <w:lang w:val="bg-BG"/>
              </w:rPr>
              <w:t>3</w:t>
            </w:r>
            <w:r w:rsidRPr="00DF4FAE">
              <w:rPr>
                <w:lang w:val="bg-BG"/>
              </w:rPr>
              <w:t>/сек. до Q=110м</w:t>
            </w:r>
            <w:r w:rsidRPr="00DF4FAE">
              <w:rPr>
                <w:vertAlign w:val="superscript"/>
                <w:lang w:val="bg-BG"/>
              </w:rPr>
              <w:t>3</w:t>
            </w:r>
            <w:r w:rsidRPr="00DF4FAE">
              <w:rPr>
                <w:lang w:val="bg-BG"/>
              </w:rPr>
              <w:t>/сек.</w:t>
            </w:r>
          </w:p>
          <w:p w14:paraId="7C67459D" w14:textId="77777777" w:rsidR="000F41EA" w:rsidRPr="000F41EA" w:rsidRDefault="000F41EA" w:rsidP="000F41EA">
            <w:pPr>
              <w:spacing w:before="60" w:after="60"/>
              <w:rPr>
                <w:lang w:val="bg-BG"/>
              </w:rPr>
            </w:pPr>
            <w:r w:rsidRPr="000F41EA">
              <w:rPr>
                <w:lang w:val="bg-BG"/>
              </w:rPr>
              <w:t xml:space="preserve">Студен канал 2 е хидротехническо съоръжение със стоманобетонна конструкция и огледален образ на изградения вече Топъл канал 2 (ТК2). Общият напречен профил на двата канала е „Ш”-образен. </w:t>
            </w:r>
          </w:p>
          <w:p w14:paraId="6278E461" w14:textId="77777777" w:rsidR="000F41EA" w:rsidRDefault="000F41EA" w:rsidP="000F41EA">
            <w:pPr>
              <w:spacing w:before="60" w:after="60"/>
              <w:rPr>
                <w:lang w:val="bg-BG"/>
              </w:rPr>
            </w:pPr>
            <w:r w:rsidRPr="000F41EA">
              <w:rPr>
                <w:lang w:val="bg-BG"/>
              </w:rPr>
              <w:t>Като статическа схема СК2 ще работи като конзола под въздействието на водния напор.</w:t>
            </w:r>
          </w:p>
          <w:p w14:paraId="5E5918D9" w14:textId="77777777" w:rsidR="00464D33" w:rsidRPr="00464D33" w:rsidRDefault="00464D33" w:rsidP="00464D33">
            <w:pPr>
              <w:spacing w:before="60" w:after="60"/>
              <w:rPr>
                <w:lang w:val="bg-BG"/>
              </w:rPr>
            </w:pPr>
            <w:r w:rsidRPr="00464D33">
              <w:rPr>
                <w:lang w:val="bg-BG"/>
              </w:rPr>
              <w:t>За осигуряване на необходимото количество охлаждаща вода ще бъде изградена Брегова помпена станция 4 със следните съоръжения:</w:t>
            </w:r>
          </w:p>
          <w:p w14:paraId="1B1B16AC" w14:textId="16696852" w:rsidR="00464D33" w:rsidRPr="00464D33" w:rsidRDefault="00464D33" w:rsidP="00464D33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 xml:space="preserve"> - </w:t>
            </w:r>
            <w:proofErr w:type="spellStart"/>
            <w:r w:rsidRPr="00464D33">
              <w:rPr>
                <w:lang w:val="bg-BG"/>
              </w:rPr>
              <w:t>Водовземно</w:t>
            </w:r>
            <w:proofErr w:type="spellEnd"/>
            <w:r w:rsidRPr="00464D33">
              <w:rPr>
                <w:lang w:val="bg-BG"/>
              </w:rPr>
              <w:t xml:space="preserve"> съоръжение </w:t>
            </w:r>
          </w:p>
          <w:p w14:paraId="79419627" w14:textId="25A80F07" w:rsidR="00464D33" w:rsidRPr="00464D33" w:rsidRDefault="00464D33" w:rsidP="00464D33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 xml:space="preserve"> - </w:t>
            </w:r>
            <w:proofErr w:type="spellStart"/>
            <w:r w:rsidRPr="00464D33">
              <w:rPr>
                <w:lang w:val="bg-BG"/>
              </w:rPr>
              <w:t>Аванкамера</w:t>
            </w:r>
            <w:proofErr w:type="spellEnd"/>
            <w:r w:rsidRPr="00464D33">
              <w:rPr>
                <w:lang w:val="bg-BG"/>
              </w:rPr>
              <w:t xml:space="preserve"> </w:t>
            </w:r>
          </w:p>
          <w:p w14:paraId="642A55EB" w14:textId="78C3E528" w:rsidR="00464D33" w:rsidRPr="00464D33" w:rsidRDefault="00464D33" w:rsidP="00464D33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 xml:space="preserve"> - </w:t>
            </w:r>
            <w:r w:rsidRPr="00464D33">
              <w:rPr>
                <w:lang w:val="bg-BG"/>
              </w:rPr>
              <w:t xml:space="preserve">Помпена станция </w:t>
            </w:r>
          </w:p>
          <w:p w14:paraId="472F0D09" w14:textId="5D72DFBD" w:rsidR="00464D33" w:rsidRPr="00464D33" w:rsidRDefault="00464D33" w:rsidP="00464D33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 xml:space="preserve"> - </w:t>
            </w:r>
            <w:r w:rsidRPr="00464D33">
              <w:rPr>
                <w:lang w:val="bg-BG"/>
              </w:rPr>
              <w:t xml:space="preserve">Команден блок </w:t>
            </w:r>
          </w:p>
          <w:p w14:paraId="7313E4FD" w14:textId="6D8856CA" w:rsidR="00464D33" w:rsidRPr="00464D33" w:rsidRDefault="00464D33" w:rsidP="00464D33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 xml:space="preserve"> - </w:t>
            </w:r>
            <w:r w:rsidRPr="00464D33">
              <w:rPr>
                <w:lang w:val="bg-BG"/>
              </w:rPr>
              <w:t xml:space="preserve">Открита разпределителна уредба </w:t>
            </w:r>
          </w:p>
          <w:p w14:paraId="4C3C2F50" w14:textId="77777777" w:rsidR="00464D33" w:rsidRDefault="00464D33" w:rsidP="00464D33">
            <w:pPr>
              <w:spacing w:before="60" w:after="60"/>
              <w:rPr>
                <w:lang w:val="bg-BG"/>
              </w:rPr>
            </w:pPr>
            <w:r>
              <w:rPr>
                <w:lang w:val="bg-BG"/>
              </w:rPr>
              <w:t xml:space="preserve"> - </w:t>
            </w:r>
            <w:r w:rsidRPr="00464D33">
              <w:rPr>
                <w:lang w:val="bg-BG"/>
              </w:rPr>
              <w:t>Батерия за топла вода</w:t>
            </w:r>
          </w:p>
          <w:p w14:paraId="5769504B" w14:textId="61ABBB15" w:rsidR="00464D33" w:rsidRPr="00DF4FAE" w:rsidRDefault="00464D33" w:rsidP="00464D33">
            <w:pPr>
              <w:spacing w:before="60" w:after="60"/>
              <w:rPr>
                <w:lang w:val="bg-BG"/>
              </w:rPr>
            </w:pPr>
            <w:r w:rsidRPr="000F41EA">
              <w:rPr>
                <w:lang w:val="bg-BG"/>
              </w:rPr>
              <w:t>Системата от съоръжения за допълнително техническо</w:t>
            </w:r>
            <w:r w:rsidR="00A66FCF">
              <w:rPr>
                <w:lang w:val="en-US"/>
              </w:rPr>
              <w:t xml:space="preserve"> </w:t>
            </w:r>
            <w:r w:rsidRPr="000F41EA">
              <w:rPr>
                <w:lang w:val="bg-BG"/>
              </w:rPr>
              <w:t>водоснабдяване ще позволи подаването на 110 м</w:t>
            </w:r>
            <w:r w:rsidRPr="00A66FCF">
              <w:rPr>
                <w:vertAlign w:val="superscript"/>
                <w:lang w:val="bg-BG"/>
              </w:rPr>
              <w:t>3</w:t>
            </w:r>
            <w:r w:rsidRPr="000F41EA">
              <w:rPr>
                <w:lang w:val="bg-BG"/>
              </w:rPr>
              <w:t xml:space="preserve">/сек вода от </w:t>
            </w:r>
            <w:r w:rsidR="00FF31D7">
              <w:rPr>
                <w:lang w:val="bg-BG"/>
              </w:rPr>
              <w:t>водо</w:t>
            </w:r>
            <w:r w:rsidRPr="000F41EA">
              <w:rPr>
                <w:lang w:val="bg-BG"/>
              </w:rPr>
              <w:t xml:space="preserve">източник р. Дунав към площадката на АЕЦ „Козлодуй“ за потребителите на техническа вода. Отвеждането на топлата вода от АЕЦ „Козлодуй“ към </w:t>
            </w:r>
            <w:r w:rsidR="00FF31D7">
              <w:rPr>
                <w:lang w:val="bg-BG"/>
              </w:rPr>
              <w:t>водо</w:t>
            </w:r>
            <w:r w:rsidRPr="000F41EA">
              <w:rPr>
                <w:lang w:val="bg-BG"/>
              </w:rPr>
              <w:t xml:space="preserve">приемника р. Дунав ще се осъществява чрез </w:t>
            </w:r>
            <w:r w:rsidR="00FF31D7">
              <w:rPr>
                <w:lang w:val="bg-BG"/>
              </w:rPr>
              <w:t>съществуващо съоръжение</w:t>
            </w:r>
            <w:r w:rsidR="00FF31D7" w:rsidRPr="000F41EA">
              <w:rPr>
                <w:lang w:val="bg-BG"/>
              </w:rPr>
              <w:t xml:space="preserve"> </w:t>
            </w:r>
            <w:r w:rsidRPr="000F41EA">
              <w:rPr>
                <w:lang w:val="bg-BG"/>
              </w:rPr>
              <w:t>Топъл канал 2 (ТК2)</w:t>
            </w:r>
            <w:r w:rsidR="00B115AB">
              <w:rPr>
                <w:lang w:val="bg-BG"/>
              </w:rPr>
              <w:t xml:space="preserve"> и/или Топъл канал 1 (ТК1)</w:t>
            </w:r>
            <w:r w:rsidR="00FF31D7">
              <w:rPr>
                <w:lang w:val="bg-BG"/>
              </w:rPr>
              <w:t>,</w:t>
            </w:r>
            <w:r w:rsidRPr="000F41EA">
              <w:rPr>
                <w:lang w:val="bg-BG"/>
              </w:rPr>
              <w:t xml:space="preserve"> с максимален разход от 110 м</w:t>
            </w:r>
            <w:r w:rsidRPr="001E7742">
              <w:rPr>
                <w:vertAlign w:val="superscript"/>
                <w:lang w:val="bg-BG"/>
              </w:rPr>
              <w:t>3</w:t>
            </w:r>
            <w:r w:rsidRPr="000F41EA">
              <w:rPr>
                <w:lang w:val="bg-BG"/>
              </w:rPr>
              <w:t>/сек.</w:t>
            </w:r>
          </w:p>
        </w:tc>
      </w:tr>
      <w:tr w:rsidR="00AA1AD9" w:rsidRPr="00DF4FAE" w14:paraId="5FA4E40B" w14:textId="77777777" w:rsidTr="00DF4FAE">
        <w:tc>
          <w:tcPr>
            <w:tcW w:w="4508" w:type="dxa"/>
          </w:tcPr>
          <w:p w14:paraId="32342107" w14:textId="77777777" w:rsidR="00AA1AD9" w:rsidRPr="00DF4FAE" w:rsidRDefault="00AA1AD9" w:rsidP="00891290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/>
            </w:pPr>
            <w:r w:rsidRPr="00DF4FAE">
              <w:lastRenderedPageBreak/>
              <w:t>Описание на предложената дейност</w:t>
            </w:r>
          </w:p>
          <w:p w14:paraId="1BCE7C91" w14:textId="14E3CC28" w:rsidR="00AA1AD9" w:rsidRPr="00DF4FAE" w:rsidRDefault="00AA1AD9" w:rsidP="00DF4FAE">
            <w:pPr>
              <w:spacing w:after="240"/>
              <w:rPr>
                <w:b/>
                <w:bCs/>
              </w:rPr>
            </w:pPr>
            <w:r w:rsidRPr="00DF4FAE">
              <w:t>( напр. използвана технология)</w:t>
            </w:r>
          </w:p>
        </w:tc>
        <w:tc>
          <w:tcPr>
            <w:tcW w:w="4508" w:type="dxa"/>
            <w:vAlign w:val="center"/>
          </w:tcPr>
          <w:p w14:paraId="7BD48A86" w14:textId="7DD7F51E" w:rsidR="003F2BA5" w:rsidRDefault="000F41EA" w:rsidP="00DF4FAE">
            <w:pPr>
              <w:spacing w:before="60" w:after="60"/>
            </w:pPr>
            <w:r w:rsidRPr="000F41EA">
              <w:t xml:space="preserve">Всички възможни методи за строителство ще бъдат разгледани в инвестиционния проект, като те ще бъдат съобразени с действащи нормативни документи в </w:t>
            </w:r>
            <w:r w:rsidR="00FF31D7">
              <w:rPr>
                <w:lang w:val="bg-BG"/>
              </w:rPr>
              <w:t>Р</w:t>
            </w:r>
            <w:r w:rsidRPr="000F41EA">
              <w:t>България. Ще бъдат спазвани всички изисквания на действащата нормативна уредба при извършване на отделните процеси и дейности свързани със строителството на ДТВ-СК2.</w:t>
            </w:r>
          </w:p>
          <w:p w14:paraId="5B8D87F0" w14:textId="6BD0C4A7" w:rsidR="000F41EA" w:rsidRPr="00DF4FAE" w:rsidRDefault="000F41EA" w:rsidP="00DF4FAE">
            <w:pPr>
              <w:spacing w:before="60" w:after="60"/>
            </w:pPr>
            <w:r w:rsidRPr="000F41EA">
              <w:t>Изкопните и насипни дейности ще се изпълняват по протежение на трасето на СК2/ТК2 от БПС4 до ЦПС4 на площадката на АЕЦ „Козлодуй” в рамките на предвидените и отчуждени площи (още с изграждането на ТК2).</w:t>
            </w:r>
          </w:p>
        </w:tc>
      </w:tr>
      <w:tr w:rsidR="00AA1AD9" w:rsidRPr="00DF4FAE" w14:paraId="0EF58570" w14:textId="77777777" w:rsidTr="00DF4FAE">
        <w:tc>
          <w:tcPr>
            <w:tcW w:w="4508" w:type="dxa"/>
          </w:tcPr>
          <w:p w14:paraId="53CD5C60" w14:textId="2558AA51" w:rsidR="00AA1AD9" w:rsidRPr="00DF4FAE" w:rsidRDefault="00AA1AD9" w:rsidP="00891290">
            <w:pPr>
              <w:spacing w:before="60" w:after="240"/>
              <w:rPr>
                <w:b/>
                <w:bCs/>
              </w:rPr>
            </w:pPr>
            <w:r w:rsidRPr="00DF4FAE">
              <w:lastRenderedPageBreak/>
              <w:t>Описание на целта на предложената дейност</w:t>
            </w:r>
          </w:p>
        </w:tc>
        <w:tc>
          <w:tcPr>
            <w:tcW w:w="4508" w:type="dxa"/>
            <w:vAlign w:val="center"/>
          </w:tcPr>
          <w:p w14:paraId="085DBBAD" w14:textId="163AA8A1" w:rsidR="00AA1AD9" w:rsidRPr="00DF4FAE" w:rsidRDefault="003F2BA5" w:rsidP="00DF4FAE">
            <w:pPr>
              <w:spacing w:before="60" w:after="60"/>
            </w:pPr>
            <w:r w:rsidRPr="00DF4FAE">
              <w:t xml:space="preserve">Цел на инвестиционното предложение е </w:t>
            </w:r>
            <w:proofErr w:type="spellStart"/>
            <w:r w:rsidRPr="00DF4FAE">
              <w:t>повиш</w:t>
            </w:r>
            <w:r w:rsidR="009E2120">
              <w:rPr>
                <w:lang w:val="bg-BG"/>
              </w:rPr>
              <w:t>аване</w:t>
            </w:r>
            <w:proofErr w:type="spellEnd"/>
            <w:r w:rsidRPr="00DF4FAE">
              <w:t xml:space="preserve"> безопасната експлоатация на АЕЦ „Козлодуй”, чрез изграждане на </w:t>
            </w:r>
            <w:r w:rsidR="009E2120">
              <w:rPr>
                <w:lang w:val="bg-BG"/>
              </w:rPr>
              <w:t xml:space="preserve">допълнително техническо водоснабдяване </w:t>
            </w:r>
            <w:r w:rsidRPr="00DF4FAE">
              <w:t xml:space="preserve">-СК2 за </w:t>
            </w:r>
            <w:r w:rsidR="009E2120">
              <w:rPr>
                <w:lang w:val="bg-BG"/>
              </w:rPr>
              <w:t>осигуряване на необходимия обем техническа вода</w:t>
            </w:r>
            <w:r w:rsidRPr="00DF4FAE">
              <w:t xml:space="preserve"> от </w:t>
            </w:r>
            <w:proofErr w:type="spellStart"/>
            <w:r w:rsidR="009E2120">
              <w:rPr>
                <w:lang w:val="bg-BG"/>
              </w:rPr>
              <w:t>водо</w:t>
            </w:r>
            <w:proofErr w:type="spellEnd"/>
            <w:r w:rsidRPr="00DF4FAE">
              <w:t>източник р. Дунав към площадката на АЕЦ „Козлодуй”.</w:t>
            </w:r>
          </w:p>
        </w:tc>
      </w:tr>
      <w:tr w:rsidR="00AA1AD9" w:rsidRPr="00DF4FAE" w14:paraId="00031EC9" w14:textId="77777777" w:rsidTr="00DF4FAE">
        <w:tc>
          <w:tcPr>
            <w:tcW w:w="4508" w:type="dxa"/>
          </w:tcPr>
          <w:p w14:paraId="31A379FF" w14:textId="26DE2A60" w:rsidR="00AA1AD9" w:rsidRPr="00DF4FAE" w:rsidRDefault="00AA1AD9" w:rsidP="00891290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 w:after="240"/>
              <w:rPr>
                <w:b/>
                <w:bCs/>
              </w:rPr>
            </w:pPr>
            <w:r w:rsidRPr="00DF4FAE">
              <w:t xml:space="preserve">Обосновка за предложената дейност </w:t>
            </w:r>
            <w:r w:rsidR="00765927" w:rsidRPr="00DF4FAE">
              <w:br/>
            </w:r>
            <w:r w:rsidRPr="00DF4FAE">
              <w:t xml:space="preserve">( </w:t>
            </w:r>
            <w:r w:rsidRPr="00B0703E">
              <w:t>напр. социално-икономическа основа, физико-географска основа</w:t>
            </w:r>
            <w:r w:rsidRPr="00DF4FAE">
              <w:t>)</w:t>
            </w:r>
          </w:p>
        </w:tc>
        <w:tc>
          <w:tcPr>
            <w:tcW w:w="4508" w:type="dxa"/>
            <w:vAlign w:val="center"/>
          </w:tcPr>
          <w:p w14:paraId="7C259C4B" w14:textId="77777777" w:rsidR="003F2BA5" w:rsidRPr="00DF4FAE" w:rsidRDefault="003F2BA5" w:rsidP="00DF4FAE">
            <w:pPr>
              <w:spacing w:before="60" w:after="60"/>
            </w:pPr>
            <w:r w:rsidRPr="00DF4FAE">
              <w:t>С изграждане на съоръжението ще се осъществи възможност за:</w:t>
            </w:r>
          </w:p>
          <w:p w14:paraId="49E9F570" w14:textId="58F266DB" w:rsidR="003F2BA5" w:rsidRPr="00DF4FAE" w:rsidRDefault="003F2BA5" w:rsidP="00DF4FAE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 w:rsidRPr="00DF4FAE">
              <w:t xml:space="preserve">ремонт или рехабилитация на съществуващото техническо водоснабдяване – Брегова помпена станция </w:t>
            </w:r>
            <w:r w:rsidRPr="00DF4FAE">
              <w:rPr>
                <w:lang w:val="bg-BG"/>
              </w:rPr>
              <w:t>(</w:t>
            </w:r>
            <w:r w:rsidRPr="00DF4FAE">
              <w:t>БПС</w:t>
            </w:r>
            <w:r w:rsidRPr="00DF4FAE">
              <w:rPr>
                <w:lang w:val="bg-BG"/>
              </w:rPr>
              <w:t>)</w:t>
            </w:r>
            <w:r w:rsidRPr="00DF4FAE">
              <w:t xml:space="preserve"> 1, 2, 3; Студен канал 1</w:t>
            </w:r>
            <w:r w:rsidR="00977A11">
              <w:rPr>
                <w:lang w:val="bg-BG"/>
              </w:rPr>
              <w:t xml:space="preserve"> </w:t>
            </w:r>
            <w:r w:rsidRPr="00DF4FAE">
              <w:rPr>
                <w:lang w:val="bg-BG"/>
              </w:rPr>
              <w:t>(СК1)</w:t>
            </w:r>
            <w:r w:rsidRPr="00DF4FAE">
              <w:t xml:space="preserve"> и Топъл канал 1</w:t>
            </w:r>
            <w:r w:rsidR="00977A11">
              <w:rPr>
                <w:lang w:val="bg-BG"/>
              </w:rPr>
              <w:t xml:space="preserve"> </w:t>
            </w:r>
            <w:r w:rsidRPr="00DF4FAE">
              <w:rPr>
                <w:lang w:val="bg-BG"/>
              </w:rPr>
              <w:t>(ТК1)</w:t>
            </w:r>
            <w:r w:rsidRPr="00DF4FAE">
              <w:t>;</w:t>
            </w:r>
          </w:p>
          <w:p w14:paraId="2F799DD5" w14:textId="281BDA04" w:rsidR="003F2BA5" w:rsidRPr="00DF4FAE" w:rsidRDefault="003F2BA5" w:rsidP="00DF4FAE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 w:rsidRPr="00DF4FAE">
              <w:t>осигуряване на допълнителен източник на охлаждаща вода за експлоатацията на АЕЦ „Козлодуй”;</w:t>
            </w:r>
          </w:p>
          <w:p w14:paraId="678BFA02" w14:textId="293852C5" w:rsidR="00AA1AD9" w:rsidRPr="00DF4FAE" w:rsidRDefault="003F2BA5" w:rsidP="00DF4FAE">
            <w:pPr>
              <w:pStyle w:val="ListParagraph"/>
              <w:numPr>
                <w:ilvl w:val="0"/>
                <w:numId w:val="3"/>
              </w:numPr>
              <w:spacing w:before="60" w:after="60"/>
              <w:rPr>
                <w:b/>
                <w:bCs/>
              </w:rPr>
            </w:pPr>
            <w:r w:rsidRPr="00DF4FAE">
              <w:t>осигуряване на двойно независимо водоподаване към АЕЦ „Козлодуй” с елиминиране на риска от авария на СК1 и ТК1.</w:t>
            </w:r>
          </w:p>
        </w:tc>
      </w:tr>
      <w:tr w:rsidR="00AA1AD9" w:rsidRPr="00DF4FAE" w14:paraId="20A8C9D5" w14:textId="77777777" w:rsidTr="00DF4FAE">
        <w:tc>
          <w:tcPr>
            <w:tcW w:w="4508" w:type="dxa"/>
          </w:tcPr>
          <w:p w14:paraId="3700F548" w14:textId="20904992" w:rsidR="00AA1AD9" w:rsidRPr="00DF4FAE" w:rsidRDefault="00AA1AD9" w:rsidP="00E41F3C">
            <w:pPr>
              <w:spacing w:before="120" w:after="120"/>
              <w:rPr>
                <w:b/>
                <w:bCs/>
              </w:rPr>
            </w:pPr>
            <w:r w:rsidRPr="00DF4FAE">
              <w:t>Допълнителна информация/коментари</w:t>
            </w:r>
          </w:p>
        </w:tc>
        <w:tc>
          <w:tcPr>
            <w:tcW w:w="4508" w:type="dxa"/>
            <w:vAlign w:val="center"/>
          </w:tcPr>
          <w:p w14:paraId="3ACE8A9F" w14:textId="3DA4188F" w:rsidR="00AA1AD9" w:rsidRPr="00DF4FAE" w:rsidRDefault="003F2BA5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>Няма</w:t>
            </w:r>
          </w:p>
        </w:tc>
      </w:tr>
      <w:tr w:rsidR="00AA1AD9" w:rsidRPr="00DF4FAE" w14:paraId="3577A775" w14:textId="77777777" w:rsidTr="00DF4FAE">
        <w:tc>
          <w:tcPr>
            <w:tcW w:w="9016" w:type="dxa"/>
            <w:gridSpan w:val="2"/>
            <w:vAlign w:val="center"/>
          </w:tcPr>
          <w:p w14:paraId="589DB6B8" w14:textId="6B931492" w:rsidR="00AA1AD9" w:rsidRPr="00DF4FAE" w:rsidRDefault="00AA1AD9" w:rsidP="00E41F3C">
            <w:pPr>
              <w:spacing w:before="120" w:after="120"/>
              <w:rPr>
                <w:b/>
                <w:bCs/>
              </w:rPr>
            </w:pPr>
            <w:r w:rsidRPr="00DF4FAE">
              <w:rPr>
                <w:b/>
                <w:bCs/>
              </w:rPr>
              <w:t>(ii) Информация за пространствените и времеви граници на предложената дейност</w:t>
            </w:r>
          </w:p>
        </w:tc>
      </w:tr>
      <w:tr w:rsidR="00AA1AD9" w:rsidRPr="00DF4FAE" w14:paraId="6E834ABD" w14:textId="77777777" w:rsidTr="00DF4FAE">
        <w:tc>
          <w:tcPr>
            <w:tcW w:w="4508" w:type="dxa"/>
          </w:tcPr>
          <w:p w14:paraId="7802D4CC" w14:textId="7988510E" w:rsidR="00AA1AD9" w:rsidRPr="00DF4FAE" w:rsidRDefault="00AA1AD9" w:rsidP="00891290">
            <w:pPr>
              <w:spacing w:before="60" w:after="240"/>
            </w:pPr>
            <w:r w:rsidRPr="00DF4FAE">
              <w:t>Местоположение</w:t>
            </w:r>
          </w:p>
        </w:tc>
        <w:tc>
          <w:tcPr>
            <w:tcW w:w="4508" w:type="dxa"/>
            <w:vAlign w:val="center"/>
          </w:tcPr>
          <w:p w14:paraId="39893B82" w14:textId="7A9A45FC" w:rsidR="00B0703E" w:rsidRDefault="001E7742" w:rsidP="00B0703E">
            <w:pPr>
              <w:spacing w:before="60" w:after="60"/>
            </w:pPr>
            <w:r w:rsidRPr="001E7742">
              <w:t>Инвестиционното предложение ще се реализира в поземлен имот собственост на „АЕЦ Козлодуй” ЕАД, с кадастрален идентификатор 37798.644.2 и Акт за държавна собственост №110 от 19.09.2000 г.</w:t>
            </w:r>
            <w:r>
              <w:rPr>
                <w:lang w:val="bg-BG"/>
              </w:rPr>
              <w:t xml:space="preserve"> </w:t>
            </w:r>
            <w:r w:rsidR="003F2BA5" w:rsidRPr="00DF4FAE">
              <w:t>и не се</w:t>
            </w:r>
            <w:r w:rsidR="003F2BA5" w:rsidRPr="00DF4FAE">
              <w:rPr>
                <w:lang w:val="bg-BG"/>
              </w:rPr>
              <w:t xml:space="preserve"> </w:t>
            </w:r>
            <w:r w:rsidR="003F2BA5" w:rsidRPr="00DF4FAE">
              <w:t>предвижда ползване на земи извън тези граници.</w:t>
            </w:r>
          </w:p>
          <w:p w14:paraId="1FAA9783" w14:textId="6CE019DF" w:rsidR="003F2BA5" w:rsidRPr="00DF4FAE" w:rsidRDefault="00B0703E" w:rsidP="00DF4FAE">
            <w:pPr>
              <w:spacing w:before="60" w:after="60"/>
            </w:pPr>
            <w:r w:rsidRPr="00DF4FAE">
              <w:t xml:space="preserve">Площадката на AEЦ </w:t>
            </w:r>
            <w:r>
              <w:rPr>
                <w:lang w:val="bg-BG"/>
              </w:rPr>
              <w:t>„</w:t>
            </w:r>
            <w:r w:rsidRPr="00DF4FAE">
              <w:t>Козлодуй“ се намира</w:t>
            </w:r>
            <w:r w:rsidRPr="00DF4FAE">
              <w:rPr>
                <w:lang w:val="bg-BG"/>
              </w:rPr>
              <w:t xml:space="preserve"> </w:t>
            </w:r>
            <w:r w:rsidRPr="00DF4FAE">
              <w:t>на десния бряг (на 694-ти км) на р. Дунав.</w:t>
            </w:r>
            <w:r w:rsidRPr="00DF4FAE">
              <w:rPr>
                <w:lang w:val="bg-BG"/>
              </w:rPr>
              <w:t xml:space="preserve"> </w:t>
            </w:r>
            <w:r w:rsidRPr="00DF4FAE">
              <w:t>Отстои на 3.7км южно от талвега на реката и</w:t>
            </w:r>
            <w:r w:rsidRPr="00DF4FAE">
              <w:rPr>
                <w:lang w:val="bg-BG"/>
              </w:rPr>
              <w:t xml:space="preserve"> </w:t>
            </w:r>
            <w:r w:rsidRPr="00DF4FAE">
              <w:t>държавната граница с Р. Румъния.</w:t>
            </w:r>
          </w:p>
        </w:tc>
      </w:tr>
      <w:tr w:rsidR="00AA1AD9" w:rsidRPr="00DF4FAE" w14:paraId="478AFF9B" w14:textId="77777777" w:rsidTr="00DF4FAE">
        <w:tc>
          <w:tcPr>
            <w:tcW w:w="4508" w:type="dxa"/>
          </w:tcPr>
          <w:p w14:paraId="33B6D862" w14:textId="6AFE0173" w:rsidR="00AA1AD9" w:rsidRPr="00DF4FAE" w:rsidRDefault="00AA1AD9" w:rsidP="00891290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 w:after="240"/>
            </w:pPr>
            <w:r w:rsidRPr="00DF4FAE">
              <w:t>Описание на местоположението ( напр. физико-географски характеристики, социално-икономически характеристики)</w:t>
            </w:r>
          </w:p>
        </w:tc>
        <w:tc>
          <w:tcPr>
            <w:tcW w:w="4508" w:type="dxa"/>
            <w:vAlign w:val="center"/>
          </w:tcPr>
          <w:p w14:paraId="76F42149" w14:textId="489901C3" w:rsidR="00B0703E" w:rsidRDefault="002F560F" w:rsidP="00DF4FAE">
            <w:pPr>
              <w:spacing w:before="60" w:after="60"/>
            </w:pPr>
            <w:r>
              <w:rPr>
                <w:lang w:val="bg-BG"/>
              </w:rPr>
              <w:t>Територията</w:t>
            </w:r>
            <w:r w:rsidR="00B0703E" w:rsidRPr="00B0703E">
              <w:t xml:space="preserve"> определена за изграждане на СК2 е с приблизителна площ 529961 м</w:t>
            </w:r>
            <w:r w:rsidR="00B0703E" w:rsidRPr="00EB03CF">
              <w:rPr>
                <w:vertAlign w:val="superscript"/>
              </w:rPr>
              <w:t>2</w:t>
            </w:r>
            <w:r w:rsidR="00B0703E" w:rsidRPr="00B0703E">
              <w:t xml:space="preserve"> и е разположена извън периметъра на оградата на площадката на АЕЦ „Козлодуй”. Площта на съществуващата площадка на АЕЦ „Козлодуй” е около 3,2 км</w:t>
            </w:r>
            <w:r w:rsidR="00B0703E" w:rsidRPr="00EB03CF">
              <w:rPr>
                <w:vertAlign w:val="superscript"/>
              </w:rPr>
              <w:t>2</w:t>
            </w:r>
            <w:r w:rsidR="00B0703E" w:rsidRPr="00B0703E">
              <w:t xml:space="preserve">, </w:t>
            </w:r>
            <w:r w:rsidR="00B0703E">
              <w:rPr>
                <w:lang w:val="bg-BG"/>
              </w:rPr>
              <w:t>като</w:t>
            </w:r>
            <w:r w:rsidR="00B0703E" w:rsidRPr="00B0703E">
              <w:t xml:space="preserve"> заедно с каналите за циркулационно и техническо водоснабдяване достига 5,2 км</w:t>
            </w:r>
            <w:r w:rsidR="00B0703E" w:rsidRPr="00EB03CF">
              <w:rPr>
                <w:vertAlign w:val="superscript"/>
              </w:rPr>
              <w:t>2</w:t>
            </w:r>
            <w:r w:rsidR="00B0703E" w:rsidRPr="00B0703E">
              <w:t>.</w:t>
            </w:r>
          </w:p>
          <w:p w14:paraId="2E00A9A0" w14:textId="27FF8289" w:rsidR="003F2BA5" w:rsidRPr="00DF4FAE" w:rsidRDefault="003F2BA5" w:rsidP="00DF4FAE">
            <w:pPr>
              <w:spacing w:before="60" w:after="60"/>
            </w:pPr>
            <w:r w:rsidRPr="00DF4FAE">
              <w:t>Площадката е разположена в северната част</w:t>
            </w:r>
            <w:r w:rsidRPr="00DF4FAE">
              <w:rPr>
                <w:lang w:val="bg-BG"/>
              </w:rPr>
              <w:t xml:space="preserve"> </w:t>
            </w:r>
            <w:r w:rsidRPr="00DF4FAE">
              <w:t xml:space="preserve">на първата </w:t>
            </w:r>
            <w:proofErr w:type="spellStart"/>
            <w:r w:rsidRPr="00DF4FAE">
              <w:t>незаливаема</w:t>
            </w:r>
            <w:proofErr w:type="spellEnd"/>
            <w:r w:rsidRPr="00DF4FAE">
              <w:t xml:space="preserve"> тераса на р. Дунав</w:t>
            </w:r>
            <w:r w:rsidRPr="00DF4FAE">
              <w:rPr>
                <w:lang w:val="bg-BG"/>
              </w:rPr>
              <w:t xml:space="preserve"> </w:t>
            </w:r>
            <w:r w:rsidRPr="00DF4FAE">
              <w:t>(кота +35.0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м</w:t>
            </w:r>
            <w:r w:rsidR="00CF17D0" w:rsidRPr="00DF4FAE">
              <w:rPr>
                <w:lang w:val="bg-BG"/>
              </w:rPr>
              <w:t>.</w:t>
            </w:r>
            <w:r w:rsidRPr="00DF4FAE">
              <w:t xml:space="preserve"> по Балтийската </w:t>
            </w:r>
            <w:r w:rsidRPr="00DF4FAE">
              <w:lastRenderedPageBreak/>
              <w:t>височинна</w:t>
            </w:r>
            <w:r w:rsidRPr="00DF4FAE">
              <w:rPr>
                <w:lang w:val="bg-BG"/>
              </w:rPr>
              <w:t xml:space="preserve"> </w:t>
            </w:r>
            <w:r w:rsidRPr="00DF4FAE">
              <w:t>система). На</w:t>
            </w:r>
            <w:r w:rsidRPr="00DF4FAE">
              <w:rPr>
                <w:lang w:val="bg-BG"/>
              </w:rPr>
              <w:t xml:space="preserve"> </w:t>
            </w:r>
            <w:r w:rsidRPr="00DF4FAE">
              <w:t>север граничи с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крайдунавската низина.</w:t>
            </w:r>
          </w:p>
          <w:p w14:paraId="6A78325E" w14:textId="77777777" w:rsidR="003F2BA5" w:rsidRPr="00DF4FAE" w:rsidRDefault="003F2BA5" w:rsidP="00DF4FAE">
            <w:pPr>
              <w:spacing w:before="60" w:after="60"/>
            </w:pPr>
            <w:r w:rsidRPr="00DF4FAE">
              <w:t>На юг от площадката склонът на</w:t>
            </w:r>
          </w:p>
          <w:p w14:paraId="63F38385" w14:textId="2CC724AA" w:rsidR="003F2BA5" w:rsidRPr="00DF4FAE" w:rsidRDefault="003F2BA5" w:rsidP="00713A10">
            <w:pPr>
              <w:rPr>
                <w:lang w:val="bg-BG"/>
              </w:rPr>
            </w:pPr>
            <w:r w:rsidRPr="00DF4FAE">
              <w:t>водоразделното плато е относително висок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(100÷110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м</w:t>
            </w:r>
            <w:r w:rsidR="00CF17D0" w:rsidRPr="00DF4FAE">
              <w:rPr>
                <w:lang w:val="bg-BG"/>
              </w:rPr>
              <w:t>.</w:t>
            </w:r>
            <w:r w:rsidRPr="00DF4FAE">
              <w:t>), на запад е около 90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м</w:t>
            </w:r>
            <w:r w:rsidR="00CF17D0" w:rsidRPr="00DF4FAE">
              <w:rPr>
                <w:lang w:val="bg-BG"/>
              </w:rPr>
              <w:t>.</w:t>
            </w:r>
            <w:r w:rsidRPr="00DF4FAE">
              <w:t>, а на изток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е по- нисък и се понижава до 30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м</w:t>
            </w:r>
            <w:r w:rsidR="00CF17D0" w:rsidRPr="00DF4FAE">
              <w:rPr>
                <w:lang w:val="bg-BG"/>
              </w:rPr>
              <w:t>.</w:t>
            </w:r>
            <w:r w:rsidRPr="00DF4FAE">
              <w:t xml:space="preserve"> над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морското равнище. По права линия е на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около 120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км</w:t>
            </w:r>
            <w:r w:rsidR="00CF17D0" w:rsidRPr="00DF4FAE">
              <w:rPr>
                <w:lang w:val="bg-BG"/>
              </w:rPr>
              <w:t>.</w:t>
            </w:r>
            <w:r w:rsidRPr="00DF4FAE">
              <w:t xml:space="preserve"> северно, а по републиканската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пътна мрежа на около 200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км</w:t>
            </w:r>
            <w:r w:rsidR="00CF17D0" w:rsidRPr="00DF4FAE">
              <w:rPr>
                <w:lang w:val="bg-BG"/>
              </w:rPr>
              <w:t>.</w:t>
            </w:r>
            <w:r w:rsidRPr="00DF4FAE">
              <w:t xml:space="preserve"> от столицата -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гр. София. Най-близо разположени до АЕЦ</w:t>
            </w:r>
            <w:r w:rsidR="00CF17D0" w:rsidRPr="00DF4FAE">
              <w:rPr>
                <w:lang w:val="bg-BG"/>
              </w:rPr>
              <w:t xml:space="preserve"> „</w:t>
            </w:r>
            <w:r w:rsidRPr="00DF4FAE">
              <w:t>Козлодуй“ населени места са: гр. Козлодуй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- на 2.6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км</w:t>
            </w:r>
            <w:r w:rsidR="00CF17D0" w:rsidRPr="00DF4FAE">
              <w:rPr>
                <w:lang w:val="bg-BG"/>
              </w:rPr>
              <w:t>.</w:t>
            </w:r>
            <w:r w:rsidRPr="00DF4FAE">
              <w:t xml:space="preserve"> югозападно, с. Хърлец - на 3.5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км</w:t>
            </w:r>
            <w:r w:rsidR="00CF17D0" w:rsidRPr="00DF4FAE">
              <w:rPr>
                <w:lang w:val="bg-BG"/>
              </w:rPr>
              <w:t>.</w:t>
            </w:r>
          </w:p>
          <w:p w14:paraId="1009647B" w14:textId="30CA3BD8" w:rsidR="003F2BA5" w:rsidRPr="00DF4FAE" w:rsidRDefault="003F2BA5" w:rsidP="00713A10">
            <w:pPr>
              <w:rPr>
                <w:lang w:val="bg-BG"/>
              </w:rPr>
            </w:pPr>
            <w:r w:rsidRPr="00DF4FAE">
              <w:t>югоизточно, с. Гложене - на 4.0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км</w:t>
            </w:r>
            <w:r w:rsidR="00CF17D0" w:rsidRPr="00DF4FAE">
              <w:rPr>
                <w:lang w:val="bg-BG"/>
              </w:rPr>
              <w:t>.</w:t>
            </w:r>
          </w:p>
          <w:p w14:paraId="53606A05" w14:textId="4FE2EDC1" w:rsidR="003F2BA5" w:rsidRPr="00DF4FAE" w:rsidRDefault="003F2BA5" w:rsidP="00713A10">
            <w:pPr>
              <w:rPr>
                <w:lang w:val="bg-BG"/>
              </w:rPr>
            </w:pPr>
            <w:r w:rsidRPr="00DF4FAE">
              <w:t>югоизточно, гр. Мизия - на 6.0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км</w:t>
            </w:r>
            <w:r w:rsidR="00CF17D0" w:rsidRPr="00DF4FAE">
              <w:rPr>
                <w:lang w:val="bg-BG"/>
              </w:rPr>
              <w:t>.</w:t>
            </w:r>
          </w:p>
          <w:p w14:paraId="0897EDD0" w14:textId="5AFF7B92" w:rsidR="00AA1AD9" w:rsidRPr="00DF4FAE" w:rsidRDefault="003F2BA5" w:rsidP="00713A10">
            <w:pPr>
              <w:spacing w:after="60"/>
            </w:pPr>
            <w:r w:rsidRPr="00DF4FAE">
              <w:t>югоизточно, с. Бутан - на 8.4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км</w:t>
            </w:r>
            <w:r w:rsidR="00CF17D0" w:rsidRPr="00DF4FAE">
              <w:rPr>
                <w:lang w:val="bg-BG"/>
              </w:rPr>
              <w:t>.</w:t>
            </w:r>
            <w:r w:rsidRPr="00DF4FAE">
              <w:t xml:space="preserve"> южно и гр.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Оряхово - на 8.4</w:t>
            </w:r>
            <w:r w:rsidR="00CF17D0" w:rsidRPr="00DF4FAE">
              <w:rPr>
                <w:lang w:val="bg-BG"/>
              </w:rPr>
              <w:t xml:space="preserve"> </w:t>
            </w:r>
            <w:r w:rsidRPr="00DF4FAE">
              <w:t>км</w:t>
            </w:r>
            <w:r w:rsidR="00CF17D0" w:rsidRPr="00DF4FAE">
              <w:rPr>
                <w:lang w:val="bg-BG"/>
              </w:rPr>
              <w:t>.</w:t>
            </w:r>
            <w:r w:rsidRPr="00DF4FAE">
              <w:t xml:space="preserve"> източно от площадката.</w:t>
            </w:r>
          </w:p>
        </w:tc>
      </w:tr>
      <w:tr w:rsidR="00AA1AD9" w:rsidRPr="00DF4FAE" w14:paraId="0B2E2AB7" w14:textId="77777777" w:rsidTr="004069F4">
        <w:tc>
          <w:tcPr>
            <w:tcW w:w="4508" w:type="dxa"/>
          </w:tcPr>
          <w:p w14:paraId="731DBF3A" w14:textId="77777777" w:rsidR="00AA1AD9" w:rsidRPr="00DF4FAE" w:rsidRDefault="00AA1AD9" w:rsidP="00DF4FAE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 w:after="60"/>
            </w:pPr>
            <w:r w:rsidRPr="00DF4FAE">
              <w:lastRenderedPageBreak/>
              <w:t>Обосновка за местоположението на предложената дейност</w:t>
            </w:r>
          </w:p>
          <w:p w14:paraId="325F4B26" w14:textId="573E147F" w:rsidR="00AA1AD9" w:rsidRPr="00DF4FAE" w:rsidRDefault="00AA1AD9" w:rsidP="00DF4FAE">
            <w:pPr>
              <w:spacing w:before="60" w:after="60"/>
            </w:pPr>
            <w:r w:rsidRPr="00DF4FAE">
              <w:t>( напр. социално-икономическа основа, физико-географска основа)</w:t>
            </w:r>
          </w:p>
        </w:tc>
        <w:tc>
          <w:tcPr>
            <w:tcW w:w="4508" w:type="dxa"/>
          </w:tcPr>
          <w:p w14:paraId="0CD2B9CA" w14:textId="103F97A4" w:rsidR="00AA1AD9" w:rsidRPr="00DF4FAE" w:rsidRDefault="00CF17D0" w:rsidP="004069F4">
            <w:pPr>
              <w:spacing w:before="60" w:after="60"/>
            </w:pPr>
            <w:r w:rsidRPr="00DF4FAE">
              <w:t xml:space="preserve">Извън площадката на АЕЦ </w:t>
            </w:r>
            <w:r w:rsidRPr="00DF4FAE">
              <w:rPr>
                <w:lang w:val="bg-BG"/>
              </w:rPr>
              <w:t>„</w:t>
            </w:r>
            <w:r w:rsidRPr="00DF4FAE">
              <w:t>Козлодуй” има</w:t>
            </w:r>
            <w:r w:rsidRPr="00DF4FAE">
              <w:rPr>
                <w:lang w:val="bg-BG"/>
              </w:rPr>
              <w:t xml:space="preserve"> </w:t>
            </w:r>
            <w:r w:rsidR="00F46B94">
              <w:rPr>
                <w:lang w:val="bg-BG"/>
              </w:rPr>
              <w:t>съществуващо съоръжение -</w:t>
            </w:r>
            <w:r w:rsidRPr="00DF4FAE">
              <w:t xml:space="preserve"> Топъл канал 2. Студен канал 2</w:t>
            </w:r>
            <w:r w:rsidRPr="00DF4FAE">
              <w:rPr>
                <w:lang w:val="bg-BG"/>
              </w:rPr>
              <w:t xml:space="preserve"> </w:t>
            </w:r>
            <w:r w:rsidRPr="00DF4FAE">
              <w:t>ще следва същата проекция.</w:t>
            </w:r>
          </w:p>
        </w:tc>
      </w:tr>
      <w:tr w:rsidR="00AA1AD9" w:rsidRPr="00DF4FAE" w14:paraId="3DFBAAB5" w14:textId="77777777" w:rsidTr="004069F4">
        <w:tc>
          <w:tcPr>
            <w:tcW w:w="4508" w:type="dxa"/>
            <w:vAlign w:val="center"/>
          </w:tcPr>
          <w:p w14:paraId="2CC37937" w14:textId="77777777" w:rsidR="00AA1AD9" w:rsidRPr="00DF4FAE" w:rsidRDefault="00AA1AD9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/>
            </w:pPr>
            <w:r w:rsidRPr="00DF4FAE">
              <w:t>Времева рамка за предложената дейност</w:t>
            </w:r>
          </w:p>
          <w:p w14:paraId="153BF5E7" w14:textId="620DF31E" w:rsidR="00AA1AD9" w:rsidRPr="00DF4FAE" w:rsidRDefault="00AA1AD9" w:rsidP="00713A10">
            <w:pPr>
              <w:spacing w:after="60"/>
            </w:pPr>
            <w:r w:rsidRPr="00DF4FAE">
              <w:t>( напр. начало и продължителност на строителството и експлоатацията)</w:t>
            </w:r>
          </w:p>
        </w:tc>
        <w:tc>
          <w:tcPr>
            <w:tcW w:w="4508" w:type="dxa"/>
          </w:tcPr>
          <w:p w14:paraId="38555DC9" w14:textId="56A4A097" w:rsidR="00AA1AD9" w:rsidRPr="00DF4FAE" w:rsidRDefault="00CF17D0" w:rsidP="004069F4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>Ще бъде определена при изготвяне на инвестиционния проект.</w:t>
            </w:r>
          </w:p>
        </w:tc>
      </w:tr>
      <w:tr w:rsidR="00AA1AD9" w:rsidRPr="00DF4FAE" w14:paraId="7FD31A9C" w14:textId="77777777" w:rsidTr="00DF4FAE">
        <w:tc>
          <w:tcPr>
            <w:tcW w:w="4508" w:type="dxa"/>
          </w:tcPr>
          <w:p w14:paraId="3CC94D10" w14:textId="26B4B494" w:rsidR="00AA1AD9" w:rsidRPr="00DF4FAE" w:rsidRDefault="00AA1AD9" w:rsidP="000778F7">
            <w:pPr>
              <w:spacing w:before="60" w:after="240"/>
            </w:pPr>
            <w:r w:rsidRPr="00DF4FAE">
              <w:t>Карти и други изобразителни документи, свързани с информацията за предлаганата дейност</w:t>
            </w:r>
          </w:p>
        </w:tc>
        <w:tc>
          <w:tcPr>
            <w:tcW w:w="4508" w:type="dxa"/>
            <w:vAlign w:val="center"/>
          </w:tcPr>
          <w:p w14:paraId="2B7A3C7E" w14:textId="525FEE1C" w:rsidR="00AA1AD9" w:rsidRPr="00DF4FAE" w:rsidRDefault="00CF17D0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>П</w:t>
            </w:r>
            <w:r w:rsidR="00A9209D">
              <w:rPr>
                <w:lang w:val="bg-BG"/>
              </w:rPr>
              <w:t>р</w:t>
            </w:r>
            <w:r w:rsidRPr="00DF4FAE">
              <w:rPr>
                <w:lang w:val="bg-BG"/>
              </w:rPr>
              <w:t>иложени са:</w:t>
            </w:r>
          </w:p>
          <w:p w14:paraId="635D8F12" w14:textId="77777777" w:rsidR="00CF17D0" w:rsidRPr="00DF4FAE" w:rsidRDefault="00CF17D0" w:rsidP="00DF4FAE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 w:rsidRPr="00DF4FAE">
              <w:t>Справочен</w:t>
            </w:r>
            <w:r w:rsidRPr="00DF4FAE">
              <w:rPr>
                <w:lang w:val="bg-BG"/>
              </w:rPr>
              <w:t xml:space="preserve"> </w:t>
            </w:r>
            <w:r w:rsidRPr="00DF4FAE">
              <w:t>регистър на граничните точки на</w:t>
            </w:r>
            <w:r w:rsidRPr="00DF4FAE">
              <w:rPr>
                <w:lang w:val="bg-BG"/>
              </w:rPr>
              <w:t xml:space="preserve"> </w:t>
            </w:r>
            <w:r w:rsidRPr="00DF4FAE">
              <w:t xml:space="preserve">строителната граница на АЕЦ </w:t>
            </w:r>
            <w:r w:rsidRPr="00DF4FAE">
              <w:rPr>
                <w:lang w:val="bg-BG"/>
              </w:rPr>
              <w:t>„</w:t>
            </w:r>
            <w:r w:rsidRPr="00DF4FAE">
              <w:t>Козлодуй” в</w:t>
            </w:r>
            <w:r w:rsidRPr="00DF4FAE">
              <w:rPr>
                <w:lang w:val="bg-BG"/>
              </w:rPr>
              <w:t xml:space="preserve"> </w:t>
            </w:r>
            <w:r w:rsidRPr="00DF4FAE">
              <w:t xml:space="preserve">района на Топъл канал 2; </w:t>
            </w:r>
          </w:p>
          <w:p w14:paraId="09B5DA82" w14:textId="77777777" w:rsidR="00CF17D0" w:rsidRDefault="00CF17D0" w:rsidP="002C49D2">
            <w:pPr>
              <w:pStyle w:val="ListParagraph"/>
              <w:numPr>
                <w:ilvl w:val="0"/>
                <w:numId w:val="3"/>
              </w:numPr>
              <w:spacing w:before="60" w:after="60"/>
            </w:pPr>
            <w:r w:rsidRPr="00DF4FAE">
              <w:t>Схема с чупките на</w:t>
            </w:r>
            <w:r w:rsidR="00763BC5" w:rsidRPr="00DF4FAE">
              <w:rPr>
                <w:lang w:val="bg-BG"/>
              </w:rPr>
              <w:t xml:space="preserve"> </w:t>
            </w:r>
            <w:r w:rsidRPr="00DF4FAE">
              <w:t xml:space="preserve">строителната граница на АЕЦ </w:t>
            </w:r>
            <w:r w:rsidR="00763BC5" w:rsidRPr="00DF4FAE">
              <w:rPr>
                <w:lang w:val="bg-BG"/>
              </w:rPr>
              <w:t>„</w:t>
            </w:r>
            <w:r w:rsidRPr="00DF4FAE">
              <w:t>Козлодуй” в</w:t>
            </w:r>
            <w:r w:rsidR="002C49D2">
              <w:rPr>
                <w:lang w:val="bg-BG"/>
              </w:rPr>
              <w:t xml:space="preserve"> </w:t>
            </w:r>
            <w:r w:rsidRPr="00DF4FAE">
              <w:t>района на ТК2.</w:t>
            </w:r>
          </w:p>
          <w:p w14:paraId="119E453E" w14:textId="0FC8E914" w:rsidR="001E7742" w:rsidRPr="00DF4FAE" w:rsidRDefault="001E7742" w:rsidP="00713A10">
            <w:pPr>
              <w:pStyle w:val="ListParagraph"/>
              <w:numPr>
                <w:ilvl w:val="0"/>
                <w:numId w:val="3"/>
              </w:numPr>
              <w:spacing w:after="60"/>
              <w:ind w:left="419" w:hanging="357"/>
            </w:pPr>
            <w:r w:rsidRPr="001E7742">
              <w:t>Предложение за ситуация на ДТВ-СК2.</w:t>
            </w:r>
          </w:p>
        </w:tc>
      </w:tr>
      <w:tr w:rsidR="00AA1AD9" w:rsidRPr="00DF4FAE" w14:paraId="25CB3515" w14:textId="77777777" w:rsidTr="00DF4FAE">
        <w:tc>
          <w:tcPr>
            <w:tcW w:w="4508" w:type="dxa"/>
            <w:vAlign w:val="center"/>
          </w:tcPr>
          <w:p w14:paraId="1A88C3B4" w14:textId="3241DF95" w:rsidR="00AA1AD9" w:rsidRPr="00DF4FAE" w:rsidRDefault="00AA1AD9" w:rsidP="00E41F3C">
            <w:pPr>
              <w:spacing w:before="120" w:after="120"/>
            </w:pPr>
            <w:r w:rsidRPr="00DF4FAE">
              <w:t>Допълнителна информация/коментари</w:t>
            </w:r>
          </w:p>
        </w:tc>
        <w:tc>
          <w:tcPr>
            <w:tcW w:w="4508" w:type="dxa"/>
            <w:vAlign w:val="center"/>
          </w:tcPr>
          <w:p w14:paraId="0BC87F60" w14:textId="2D84AF20" w:rsidR="00AA1AD9" w:rsidRPr="00DF4FAE" w:rsidRDefault="00763BC5" w:rsidP="00DF4FAE">
            <w:pPr>
              <w:spacing w:before="60" w:after="60"/>
              <w:rPr>
                <w:lang w:val="bg-BG"/>
              </w:rPr>
            </w:pPr>
            <w:r w:rsidRPr="00DF4FAE">
              <w:rPr>
                <w:lang w:val="bg-BG"/>
              </w:rPr>
              <w:t>Няма</w:t>
            </w:r>
          </w:p>
        </w:tc>
      </w:tr>
      <w:tr w:rsidR="00AA1AD9" w:rsidRPr="00DF4FAE" w14:paraId="52E89138" w14:textId="77777777" w:rsidTr="00DF4FAE">
        <w:tc>
          <w:tcPr>
            <w:tcW w:w="9016" w:type="dxa"/>
            <w:gridSpan w:val="2"/>
            <w:vAlign w:val="center"/>
          </w:tcPr>
          <w:p w14:paraId="56CEB452" w14:textId="1D999F93" w:rsidR="00AA1AD9" w:rsidRPr="00DF4FAE" w:rsidRDefault="00AA1AD9" w:rsidP="00E41F3C">
            <w:pPr>
              <w:spacing w:before="120" w:after="120"/>
              <w:rPr>
                <w:b/>
                <w:bCs/>
              </w:rPr>
            </w:pPr>
            <w:r w:rsidRPr="00DF4FAE">
              <w:rPr>
                <w:b/>
                <w:bCs/>
              </w:rPr>
              <w:t>(iii) Информация за очакваните въздействия върху околната среда и предложените смекчаващи мерки</w:t>
            </w:r>
          </w:p>
        </w:tc>
      </w:tr>
      <w:tr w:rsidR="00AA1AD9" w:rsidRPr="00DF4FAE" w14:paraId="2455D74D" w14:textId="77777777" w:rsidTr="00DF4FAE">
        <w:tc>
          <w:tcPr>
            <w:tcW w:w="4508" w:type="dxa"/>
          </w:tcPr>
          <w:p w14:paraId="38D5A6ED" w14:textId="77777777" w:rsidR="00AA1AD9" w:rsidRPr="00DF4FAE" w:rsidRDefault="00AA1AD9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/>
            </w:pPr>
            <w:r w:rsidRPr="00DF4FAE">
              <w:t>Обхват на оценката</w:t>
            </w:r>
          </w:p>
          <w:p w14:paraId="704C42CC" w14:textId="7771A2B8" w:rsidR="00AA1AD9" w:rsidRPr="00DF4FAE" w:rsidRDefault="00AA1AD9" w:rsidP="00DF4FAE">
            <w:pPr>
              <w:spacing w:after="240"/>
              <w:rPr>
                <w:b/>
                <w:bCs/>
              </w:rPr>
            </w:pPr>
            <w:r w:rsidRPr="00DF4FAE">
              <w:t>( напр. разглеждане на: кумулативни въздействия, оценка на алтернативи, проблеми на устойчивото развитие, въздействие на периферни дейности)</w:t>
            </w:r>
          </w:p>
        </w:tc>
        <w:tc>
          <w:tcPr>
            <w:tcW w:w="4508" w:type="dxa"/>
            <w:vAlign w:val="center"/>
          </w:tcPr>
          <w:p w14:paraId="1FD73039" w14:textId="68CC8C65" w:rsidR="00763BC5" w:rsidRPr="00DF4FAE" w:rsidRDefault="009512B5" w:rsidP="004069F4">
            <w:pPr>
              <w:spacing w:before="60"/>
            </w:pPr>
            <w:r w:rsidRPr="009512B5">
              <w:t>По време на реализацията на инвестиционното предложение има вероятност да се появи локално въздействие от строителните дейности – възможно е да се завиши нивото на шум, вибрации и прах в околността на площадката, което ще е с преобладаващо ниска интензивност и няма да е комплексно.</w:t>
            </w:r>
            <w:r w:rsidR="0042763C">
              <w:rPr>
                <w:lang w:val="bg-BG"/>
              </w:rPr>
              <w:t xml:space="preserve"> </w:t>
            </w:r>
          </w:p>
          <w:p w14:paraId="1D61CE1B" w14:textId="77777777" w:rsidR="00763BC5" w:rsidRPr="00DF4FAE" w:rsidRDefault="00763BC5" w:rsidP="00DF4FAE">
            <w:r w:rsidRPr="00DF4FAE">
              <w:t>Поради отдалечеността на площадката от</w:t>
            </w:r>
          </w:p>
          <w:p w14:paraId="372ECF43" w14:textId="378590DF" w:rsidR="00763BC5" w:rsidRDefault="00763BC5" w:rsidP="00DF4FAE">
            <w:r w:rsidRPr="00DF4FAE">
              <w:lastRenderedPageBreak/>
              <w:t xml:space="preserve">населените места (най-близки са с. Хърлец </w:t>
            </w:r>
            <w:r w:rsidR="0040400E" w:rsidRPr="00DF4FAE">
              <w:t>–</w:t>
            </w:r>
            <w:r w:rsidR="0040400E" w:rsidRPr="00DF4FAE">
              <w:rPr>
                <w:lang w:val="bg-BG"/>
              </w:rPr>
              <w:t xml:space="preserve"> </w:t>
            </w:r>
            <w:r w:rsidRPr="00DF4FAE">
              <w:t>3</w:t>
            </w:r>
            <w:r w:rsidR="0040400E" w:rsidRPr="00DF4FAE">
              <w:rPr>
                <w:lang w:val="bg-BG"/>
              </w:rPr>
              <w:t xml:space="preserve"> </w:t>
            </w:r>
            <w:r w:rsidRPr="00DF4FAE">
              <w:t>км</w:t>
            </w:r>
            <w:r w:rsidR="0040400E" w:rsidRPr="00DF4FAE">
              <w:rPr>
                <w:lang w:val="bg-BG"/>
              </w:rPr>
              <w:t>.</w:t>
            </w:r>
            <w:r w:rsidRPr="00DF4FAE">
              <w:t xml:space="preserve"> и гр. Козлодуй </w:t>
            </w:r>
            <w:r w:rsidR="0040400E" w:rsidRPr="00DF4FAE">
              <w:t>–</w:t>
            </w:r>
            <w:r w:rsidRPr="00DF4FAE">
              <w:t xml:space="preserve"> 5</w:t>
            </w:r>
            <w:r w:rsidR="0040400E" w:rsidRPr="00DF4FAE">
              <w:rPr>
                <w:lang w:val="bg-BG"/>
              </w:rPr>
              <w:t xml:space="preserve"> </w:t>
            </w:r>
            <w:r w:rsidRPr="00DF4FAE">
              <w:t>км</w:t>
            </w:r>
            <w:r w:rsidR="0040400E" w:rsidRPr="00DF4FAE">
              <w:rPr>
                <w:lang w:val="bg-BG"/>
              </w:rPr>
              <w:t>.</w:t>
            </w:r>
            <w:r w:rsidRPr="00DF4FAE">
              <w:t>) не се очаква</w:t>
            </w:r>
            <w:r w:rsidR="0040400E" w:rsidRPr="00DF4FAE">
              <w:rPr>
                <w:lang w:val="bg-BG"/>
              </w:rPr>
              <w:t xml:space="preserve"> </w:t>
            </w:r>
            <w:r w:rsidRPr="00DF4FAE">
              <w:t>шумът от дейностите и</w:t>
            </w:r>
            <w:r w:rsidR="0040400E" w:rsidRPr="00DF4FAE">
              <w:rPr>
                <w:lang w:val="bg-BG"/>
              </w:rPr>
              <w:t xml:space="preserve"> </w:t>
            </w:r>
            <w:proofErr w:type="spellStart"/>
            <w:r w:rsidRPr="00DF4FAE">
              <w:t>запрашаването</w:t>
            </w:r>
            <w:proofErr w:type="spellEnd"/>
            <w:r w:rsidRPr="00DF4FAE">
              <w:t xml:space="preserve"> да</w:t>
            </w:r>
            <w:r w:rsidR="0040400E" w:rsidRPr="00DF4FAE">
              <w:rPr>
                <w:lang w:val="bg-BG"/>
              </w:rPr>
              <w:t xml:space="preserve"> </w:t>
            </w:r>
            <w:r w:rsidRPr="00DF4FAE">
              <w:t>окажат въздействие върху населението.</w:t>
            </w:r>
          </w:p>
          <w:p w14:paraId="1D8ECDCC" w14:textId="77777777" w:rsidR="0042763C" w:rsidRDefault="00EA7866" w:rsidP="00DF4FAE">
            <w:pPr>
              <w:rPr>
                <w:lang w:val="bg-BG"/>
              </w:rPr>
            </w:pPr>
            <w:r w:rsidRPr="00EA7866">
              <w:t>След въвеждане в експлоатация ще се направят всички необходими измервания на нивото на шум и вибрации, и при необходимост ще се предприемат съответните технически и медико-профилактични мероприятия.</w:t>
            </w:r>
            <w:r w:rsidR="0042763C">
              <w:rPr>
                <w:lang w:val="bg-BG"/>
              </w:rPr>
              <w:t xml:space="preserve"> </w:t>
            </w:r>
          </w:p>
          <w:p w14:paraId="1A137F6D" w14:textId="60873BDF" w:rsidR="00EA7866" w:rsidRPr="00DF4FAE" w:rsidRDefault="0042763C" w:rsidP="00DF4FAE">
            <w:r>
              <w:rPr>
                <w:lang w:val="bg-BG"/>
              </w:rPr>
              <w:t xml:space="preserve">Очаква се да се завиши </w:t>
            </w:r>
            <w:r w:rsidRPr="00DF4FAE">
              <w:t>път</w:t>
            </w:r>
            <w:proofErr w:type="spellStart"/>
            <w:r>
              <w:rPr>
                <w:lang w:val="bg-BG"/>
              </w:rPr>
              <w:t>ния</w:t>
            </w:r>
            <w:proofErr w:type="spellEnd"/>
            <w:r w:rsidRPr="00DF4FAE">
              <w:rPr>
                <w:lang w:val="bg-BG"/>
              </w:rPr>
              <w:t xml:space="preserve"> </w:t>
            </w:r>
            <w:r w:rsidRPr="00DF4FAE">
              <w:t>трафик на товарни превозни средства.</w:t>
            </w:r>
          </w:p>
          <w:p w14:paraId="5C902364" w14:textId="538D26DF" w:rsidR="00763BC5" w:rsidRPr="00DF4FAE" w:rsidRDefault="00763BC5" w:rsidP="00DF4FAE">
            <w:r w:rsidRPr="00DF4FAE">
              <w:t>Трафикът на товарните превозни средства</w:t>
            </w:r>
            <w:r w:rsidR="0040400E" w:rsidRPr="00DF4FAE">
              <w:rPr>
                <w:lang w:val="bg-BG"/>
              </w:rPr>
              <w:t xml:space="preserve"> </w:t>
            </w:r>
            <w:r w:rsidRPr="00DF4FAE">
              <w:t>ще бъде съобразен със съответните</w:t>
            </w:r>
            <w:r w:rsidR="0040400E" w:rsidRPr="00DF4FAE">
              <w:rPr>
                <w:lang w:val="bg-BG"/>
              </w:rPr>
              <w:t xml:space="preserve"> </w:t>
            </w:r>
            <w:r w:rsidRPr="00DF4FAE">
              <w:t>изисквания на нормативните актове.</w:t>
            </w:r>
          </w:p>
          <w:p w14:paraId="3CC92016" w14:textId="77777777" w:rsidR="00373D89" w:rsidRDefault="00373D89" w:rsidP="00373D89">
            <w:r>
              <w:t>Не се очаква при дейностите свързани с изграждане и експлоатация на ДТВ-СК2, въздействието върху хората и здравето им да се промени.</w:t>
            </w:r>
          </w:p>
          <w:p w14:paraId="0AE0C995" w14:textId="77777777" w:rsidR="00373D89" w:rsidRDefault="00373D89" w:rsidP="00373D89">
            <w:r>
              <w:t>Възможни са потенциални въздействия в нерадиационен аспект, свързани с извършване на дейностите по строителство.</w:t>
            </w:r>
          </w:p>
          <w:p w14:paraId="6CA20795" w14:textId="77777777" w:rsidR="00373D89" w:rsidRDefault="00373D89" w:rsidP="00373D89">
            <w:r>
              <w:t xml:space="preserve">Не се очаква въздействие върху </w:t>
            </w:r>
            <w:proofErr w:type="spellStart"/>
            <w:r>
              <w:t>земеползването</w:t>
            </w:r>
            <w:proofErr w:type="spellEnd"/>
            <w:r>
              <w:t xml:space="preserve">. За нуждите на ДТВ-СК2 не се налага да се отчуждават или да се </w:t>
            </w:r>
            <w:proofErr w:type="spellStart"/>
            <w:r>
              <w:t>прекатегоризират</w:t>
            </w:r>
            <w:proofErr w:type="spellEnd"/>
            <w:r>
              <w:t xml:space="preserve"> земи. </w:t>
            </w:r>
          </w:p>
          <w:p w14:paraId="1F09D0A6" w14:textId="77777777" w:rsidR="00373D89" w:rsidRDefault="00373D89" w:rsidP="00373D89">
            <w:r>
              <w:t>При дейностите, свързани със строителство се очаква въздействие върху ландшафта, което е свързано с изкопните и насипни работи.</w:t>
            </w:r>
          </w:p>
          <w:p w14:paraId="56962AF9" w14:textId="77777777" w:rsidR="00373D89" w:rsidRDefault="00373D89" w:rsidP="00373D89">
            <w:r>
              <w:t>Не се очаква никоя от дейностите, свързани със строителство да има въздействие върху минералното разнообразие, екологията и културните ресурси, различно от това на досега извършвано строителство на площадката на АЕЦ „Козлодуй”.</w:t>
            </w:r>
          </w:p>
          <w:p w14:paraId="59FB74E9" w14:textId="77777777" w:rsidR="00373D89" w:rsidRDefault="00373D89" w:rsidP="00373D89">
            <w:r>
              <w:t>При строителството няма да се допуска замърсяване на речните легла със строителни материали и гориво-смазочни материали от строителната техника.</w:t>
            </w:r>
          </w:p>
          <w:p w14:paraId="1EC10269" w14:textId="77777777" w:rsidR="00373D89" w:rsidRDefault="00373D89" w:rsidP="00373D89">
            <w:r>
              <w:t xml:space="preserve">Една малка част от територията, предвидена за реализация на ИП, попада в границите на защитена зона по смисъла на Закона за биологичното разнообразие (ЗБР) - BG00000533 „Острови Козлодуй” за опазване на природните местообитания и на дивата флора и фауна. При осъществяване на предвидените в ИП дейности ще бъдат </w:t>
            </w:r>
            <w:r>
              <w:lastRenderedPageBreak/>
              <w:t>спазени всички регламентирани забрани в режимите на защитените зони, постановени със съответната заповед за обявяване и плановете за тяхното управление.</w:t>
            </w:r>
          </w:p>
          <w:p w14:paraId="6D8641F8" w14:textId="571C924E" w:rsidR="00373D89" w:rsidRDefault="00373D89" w:rsidP="00373D89">
            <w:r>
              <w:t>Няма живописни местности, които могат да бъдат засегнати по време на строителство</w:t>
            </w:r>
            <w:r w:rsidR="00F46B94">
              <w:rPr>
                <w:lang w:val="bg-BG"/>
              </w:rPr>
              <w:t>то</w:t>
            </w:r>
            <w:r>
              <w:t>.</w:t>
            </w:r>
          </w:p>
          <w:p w14:paraId="529DC067" w14:textId="059512C9" w:rsidR="00373D89" w:rsidRDefault="00373D89" w:rsidP="00373D89">
            <w:r>
              <w:t>Няма местности и обекти с историческо или културно значение, намиращи се на площадката на АЕЦ „Козлодуй” или в близост до нея, които могат да бъдат засегнати от дейности при строителство</w:t>
            </w:r>
            <w:r w:rsidR="00F46B94">
              <w:rPr>
                <w:lang w:val="bg-BG"/>
              </w:rPr>
              <w:t>то</w:t>
            </w:r>
            <w:r>
              <w:t>.</w:t>
            </w:r>
          </w:p>
          <w:p w14:paraId="08EB0C42" w14:textId="3562AC76" w:rsidR="00373D89" w:rsidRDefault="00373D89" w:rsidP="00373D89">
            <w:r>
              <w:t>Няма обекти, защитени от международен или национален закон, поради тяхната екологична, природна, културна или друга ценност, които могат да бъдат засегнати при строителство</w:t>
            </w:r>
            <w:r w:rsidR="00F46B94">
              <w:rPr>
                <w:lang w:val="bg-BG"/>
              </w:rPr>
              <w:t>то</w:t>
            </w:r>
            <w:r>
              <w:t>.</w:t>
            </w:r>
          </w:p>
          <w:p w14:paraId="38AB728A" w14:textId="3AA22C73" w:rsidR="00AA1AD9" w:rsidRPr="00DF4FAE" w:rsidRDefault="00373D89" w:rsidP="00373D89">
            <w:pPr>
              <w:spacing w:after="60"/>
            </w:pPr>
            <w:r>
              <w:t xml:space="preserve">ИП не попада в зона за защита на питейните води от повърхностни водни тела, зона за отдих и водни спортове, уязвима зона, зона за стопански ценни видове риби, защитени територии, зона за местообитания и зона за птици. </w:t>
            </w:r>
          </w:p>
        </w:tc>
      </w:tr>
      <w:tr w:rsidR="00AA1AD9" w:rsidRPr="00DF4FAE" w14:paraId="1944A4FF" w14:textId="77777777" w:rsidTr="00DF4FAE">
        <w:tc>
          <w:tcPr>
            <w:tcW w:w="4508" w:type="dxa"/>
          </w:tcPr>
          <w:p w14:paraId="73268CE6" w14:textId="77777777" w:rsidR="00AA1AD9" w:rsidRPr="00DF4FAE" w:rsidRDefault="00AA1AD9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/>
            </w:pPr>
            <w:r w:rsidRPr="00DF4FAE">
              <w:lastRenderedPageBreak/>
              <w:t>Очаквано въздействие върху околната среда от предложената дейност</w:t>
            </w:r>
          </w:p>
          <w:p w14:paraId="20C2B538" w14:textId="2E09F815" w:rsidR="00AA1AD9" w:rsidRPr="00DF4FAE" w:rsidRDefault="00AA1AD9" w:rsidP="000778F7">
            <w:pPr>
              <w:rPr>
                <w:b/>
                <w:bCs/>
                <w:lang w:val="fr-CH"/>
              </w:rPr>
            </w:pPr>
            <w:r w:rsidRPr="00DF4FAE">
              <w:rPr>
                <w:lang w:val="fr-FR"/>
              </w:rPr>
              <w:t>(</w:t>
            </w:r>
            <w:proofErr w:type="spellStart"/>
            <w:proofErr w:type="gramStart"/>
            <w:r w:rsidRPr="00DF4FAE">
              <w:rPr>
                <w:lang w:val="fr-FR"/>
              </w:rPr>
              <w:t>напр</w:t>
            </w:r>
            <w:proofErr w:type="spellEnd"/>
            <w:r w:rsidRPr="00DF4FAE">
              <w:rPr>
                <w:lang w:val="fr-FR"/>
              </w:rPr>
              <w:t>.</w:t>
            </w:r>
            <w:proofErr w:type="gramEnd"/>
            <w:r w:rsidRPr="00DF4FAE">
              <w:rPr>
                <w:lang w:val="fr-FR"/>
              </w:rPr>
              <w:t xml:space="preserve"> </w:t>
            </w:r>
            <w:proofErr w:type="spellStart"/>
            <w:r w:rsidRPr="00DF4FAE">
              <w:rPr>
                <w:lang w:val="fr-FR"/>
              </w:rPr>
              <w:t>видове</w:t>
            </w:r>
            <w:proofErr w:type="spellEnd"/>
            <w:r w:rsidRPr="00DF4FAE">
              <w:rPr>
                <w:lang w:val="fr-FR"/>
              </w:rPr>
              <w:t xml:space="preserve">, </w:t>
            </w:r>
            <w:proofErr w:type="spellStart"/>
            <w:r w:rsidRPr="00DF4FAE">
              <w:rPr>
                <w:lang w:val="fr-FR"/>
              </w:rPr>
              <w:t>местоположения</w:t>
            </w:r>
            <w:proofErr w:type="spellEnd"/>
            <w:r w:rsidRPr="00DF4FAE">
              <w:rPr>
                <w:lang w:val="fr-FR"/>
              </w:rPr>
              <w:t xml:space="preserve">, </w:t>
            </w:r>
            <w:proofErr w:type="spellStart"/>
            <w:r w:rsidRPr="00DF4FAE">
              <w:rPr>
                <w:lang w:val="fr-FR"/>
              </w:rPr>
              <w:t>величини</w:t>
            </w:r>
            <w:proofErr w:type="spellEnd"/>
            <w:r w:rsidRPr="00DF4FAE">
              <w:rPr>
                <w:lang w:val="fr-FR"/>
              </w:rPr>
              <w:t>)</w:t>
            </w:r>
          </w:p>
        </w:tc>
        <w:tc>
          <w:tcPr>
            <w:tcW w:w="4508" w:type="dxa"/>
            <w:vAlign w:val="center"/>
          </w:tcPr>
          <w:p w14:paraId="664D8EC6" w14:textId="77777777" w:rsidR="0040400E" w:rsidRPr="00DF4FAE" w:rsidRDefault="0040400E" w:rsidP="004069F4">
            <w:pPr>
              <w:spacing w:before="60"/>
              <w:rPr>
                <w:lang w:val="bg-BG"/>
              </w:rPr>
            </w:pPr>
            <w:r w:rsidRPr="00DF4FAE">
              <w:rPr>
                <w:lang w:val="bg-BG"/>
              </w:rPr>
              <w:t>По време и след реализация на</w:t>
            </w:r>
          </w:p>
          <w:p w14:paraId="68AEE99A" w14:textId="50522181" w:rsidR="00AA1AD9" w:rsidRPr="00DF4FAE" w:rsidRDefault="0040400E" w:rsidP="004069F4">
            <w:pPr>
              <w:spacing w:after="60"/>
              <w:rPr>
                <w:lang w:val="fr-CH"/>
              </w:rPr>
            </w:pPr>
            <w:r w:rsidRPr="00DF4FAE">
              <w:rPr>
                <w:lang w:val="bg-BG"/>
              </w:rPr>
              <w:t>инвестиционното предложение не се очаква изменение в аспектите на въздействие на АЕЦ „Козлодуй” върху околната среда и на количествените им измерения, поради което няма да има промяна и на степента на въздействие върху компонентите на околната среда.</w:t>
            </w:r>
          </w:p>
        </w:tc>
      </w:tr>
      <w:tr w:rsidR="00AA1AD9" w:rsidRPr="00DF4FAE" w14:paraId="3C01FE74" w14:textId="77777777" w:rsidTr="00DF4FAE">
        <w:tc>
          <w:tcPr>
            <w:tcW w:w="4508" w:type="dxa"/>
          </w:tcPr>
          <w:p w14:paraId="447CD809" w14:textId="77777777" w:rsidR="00AA1AD9" w:rsidRPr="00DF4FAE" w:rsidRDefault="00AA1AD9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/>
            </w:pPr>
            <w:r w:rsidRPr="00DF4FAE">
              <w:t>Входове</w:t>
            </w:r>
          </w:p>
          <w:p w14:paraId="2F7D3CAD" w14:textId="4F7F0689" w:rsidR="00AA1AD9" w:rsidRPr="00DF4FAE" w:rsidRDefault="00AA1AD9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</w:pPr>
            <w:r w:rsidRPr="00DF4FAE">
              <w:t>(напр. суровини, източници на енергия)</w:t>
            </w:r>
          </w:p>
        </w:tc>
        <w:tc>
          <w:tcPr>
            <w:tcW w:w="4508" w:type="dxa"/>
            <w:vAlign w:val="center"/>
          </w:tcPr>
          <w:p w14:paraId="771DD22D" w14:textId="77777777" w:rsidR="0040400E" w:rsidRPr="00DF4FAE" w:rsidRDefault="0040400E" w:rsidP="004069F4">
            <w:pPr>
              <w:spacing w:before="60"/>
            </w:pPr>
            <w:r w:rsidRPr="00DF4FAE">
              <w:t>По време на строителството ще бъдат</w:t>
            </w:r>
          </w:p>
          <w:p w14:paraId="4E150C25" w14:textId="77777777" w:rsidR="0040400E" w:rsidRPr="00DF4FAE" w:rsidRDefault="0040400E" w:rsidP="00DF4FAE">
            <w:r w:rsidRPr="00DF4FAE">
              <w:t>използвани стандартни строителни</w:t>
            </w:r>
          </w:p>
          <w:p w14:paraId="728D9109" w14:textId="7AA52FDC" w:rsidR="00AA1AD9" w:rsidRPr="00DF4FAE" w:rsidRDefault="0040400E" w:rsidP="004069F4">
            <w:pPr>
              <w:spacing w:after="60"/>
            </w:pPr>
            <w:r w:rsidRPr="00DF4FAE">
              <w:t>материали (чакъл, баластра, вода,</w:t>
            </w:r>
            <w:r w:rsidRPr="00DF4FAE">
              <w:rPr>
                <w:lang w:val="bg-BG"/>
              </w:rPr>
              <w:t xml:space="preserve"> </w:t>
            </w:r>
            <w:r w:rsidRPr="00DF4FAE">
              <w:t>цимент,</w:t>
            </w:r>
            <w:r w:rsidRPr="00DF4FAE">
              <w:rPr>
                <w:lang w:val="bg-BG"/>
              </w:rPr>
              <w:t xml:space="preserve"> </w:t>
            </w:r>
            <w:r w:rsidRPr="00DF4FAE">
              <w:t>бетон, арматура, тухли, бои и др.).</w:t>
            </w:r>
          </w:p>
        </w:tc>
      </w:tr>
      <w:tr w:rsidR="00AA1AD9" w:rsidRPr="00DF4FAE" w14:paraId="081FBB06" w14:textId="77777777" w:rsidTr="00DF4FAE">
        <w:tc>
          <w:tcPr>
            <w:tcW w:w="4508" w:type="dxa"/>
          </w:tcPr>
          <w:p w14:paraId="175F70E5" w14:textId="77777777" w:rsidR="00AA1AD9" w:rsidRPr="00DF4FAE" w:rsidRDefault="00AA1AD9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/>
            </w:pPr>
            <w:r w:rsidRPr="00DF4FAE">
              <w:t>Изходи</w:t>
            </w:r>
          </w:p>
          <w:p w14:paraId="1545DAA9" w14:textId="572A857E" w:rsidR="00AA1AD9" w:rsidRPr="00DF4FAE" w:rsidRDefault="00AA1AD9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</w:pPr>
            <w:r w:rsidRPr="00DF4FAE">
              <w:t>(напр. количества и видове: емисии в атмосферата, зауствания във водната система, твърди отпадъци)</w:t>
            </w:r>
          </w:p>
        </w:tc>
        <w:tc>
          <w:tcPr>
            <w:tcW w:w="4508" w:type="dxa"/>
            <w:vAlign w:val="center"/>
          </w:tcPr>
          <w:p w14:paraId="3D9083A9" w14:textId="3BC48AE7" w:rsidR="00AA1AD9" w:rsidRDefault="00EA7866" w:rsidP="004069F4">
            <w:pPr>
              <w:spacing w:after="60"/>
            </w:pPr>
            <w:r w:rsidRPr="00EA7866">
              <w:t xml:space="preserve">Водните количества, които ще се </w:t>
            </w:r>
            <w:proofErr w:type="spellStart"/>
            <w:r w:rsidRPr="00EA7866">
              <w:t>водовземат</w:t>
            </w:r>
            <w:proofErr w:type="spellEnd"/>
            <w:r w:rsidRPr="00EA7866">
              <w:t xml:space="preserve"> от река Дунав, чрез  предвидените за изграждане съоръжения, ще се отвеждат до площадката на АЕЦ „Козлодуй“. След използването им за технологични цели, те ще се </w:t>
            </w:r>
            <w:proofErr w:type="spellStart"/>
            <w:r w:rsidRPr="00EA7866">
              <w:t>заустват</w:t>
            </w:r>
            <w:proofErr w:type="spellEnd"/>
            <w:r w:rsidRPr="00EA7866">
              <w:t xml:space="preserve">, посредством съществуващия Топъл канал 2 </w:t>
            </w:r>
            <w:r w:rsidR="00A20349">
              <w:rPr>
                <w:lang w:val="bg-BG"/>
              </w:rPr>
              <w:t xml:space="preserve">и/или Топъл канал 1 </w:t>
            </w:r>
            <w:r w:rsidRPr="00EA7866">
              <w:t xml:space="preserve">обратно в река Дунав. За </w:t>
            </w:r>
            <w:r w:rsidR="00A20349">
              <w:rPr>
                <w:lang w:val="bg-BG"/>
              </w:rPr>
              <w:t>тях</w:t>
            </w:r>
            <w:r w:rsidRPr="00EA7866">
              <w:t xml:space="preserve"> има издадено действащо разрешително № 13120037/22.11.2010 г. </w:t>
            </w:r>
            <w:r w:rsidR="006D08A9" w:rsidRPr="006D08A9">
              <w:t xml:space="preserve">за ползване на повърхностен воден обект за заустване на отпадъчни води </w:t>
            </w:r>
            <w:r w:rsidR="006D08A9">
              <w:rPr>
                <w:lang w:val="bg-BG"/>
              </w:rPr>
              <w:t>в повърхностни води.</w:t>
            </w:r>
            <w:r w:rsidR="006D08A9" w:rsidRPr="006D08A9">
              <w:t xml:space="preserve">                               </w:t>
            </w:r>
          </w:p>
          <w:p w14:paraId="321140B6" w14:textId="77777777" w:rsidR="00EA7866" w:rsidRDefault="00EA7866" w:rsidP="00EA7866">
            <w:pPr>
              <w:spacing w:after="60"/>
            </w:pPr>
            <w:r>
              <w:lastRenderedPageBreak/>
              <w:t>При изграждане на съоръжението за допълнително техническо водоснабдяване се очаква да се генерират твърди нерадиоактивни отпадъци от строителството, монтажа на технологичното оборудване и изграждането на спомагателни бетонни конструкции.</w:t>
            </w:r>
          </w:p>
          <w:p w14:paraId="5AEC4A3A" w14:textId="1BB24CDF" w:rsidR="00EA7866" w:rsidRDefault="00EA7866" w:rsidP="00EA7866">
            <w:pPr>
              <w:spacing w:after="60"/>
            </w:pPr>
            <w:r>
              <w:t>Строителните отпадъци и изкопаните земни маси, получени от изграждането на съоръжението ще се депонират на определени</w:t>
            </w:r>
            <w:r w:rsidR="006D08A9">
              <w:rPr>
                <w:lang w:val="bg-BG"/>
              </w:rPr>
              <w:t xml:space="preserve"> за това места</w:t>
            </w:r>
            <w:r>
              <w:t xml:space="preserve">, съгласно нормативното законодателство </w:t>
            </w:r>
            <w:r>
              <w:rPr>
                <w:lang w:val="bg-BG"/>
              </w:rPr>
              <w:t xml:space="preserve">на Р България </w:t>
            </w:r>
            <w:r>
              <w:t>в областта на управление на отпадъците.</w:t>
            </w:r>
          </w:p>
          <w:p w14:paraId="35E8712E" w14:textId="77777777" w:rsidR="00EA7866" w:rsidRDefault="00EA7866" w:rsidP="00EA7866">
            <w:pPr>
              <w:spacing w:after="60"/>
            </w:pPr>
            <w:r>
              <w:t>По време на експлоатацията на СК2 се очаква да се генерират битови отпадъци от персонала обслужващ съоръженията. Не се очаква генериране на опасни, строителни и производствени отпадъци.</w:t>
            </w:r>
          </w:p>
          <w:p w14:paraId="314AD0F2" w14:textId="223BBC96" w:rsidR="00EA7866" w:rsidRDefault="00EA7866" w:rsidP="00EA7866">
            <w:pPr>
              <w:spacing w:after="60"/>
            </w:pPr>
            <w:proofErr w:type="spellStart"/>
            <w:r>
              <w:t>Оползотворимите</w:t>
            </w:r>
            <w:proofErr w:type="spellEnd"/>
            <w:r>
              <w:t xml:space="preserve"> отпадъци временно ще се съхраняват на територията на строителната площадка, на обособени за целта места и след натрупване на определени количества, ще се предават за последващо третиране от специализирани фирми, притежаващи разрешение</w:t>
            </w:r>
            <w:r w:rsidR="006D08A9">
              <w:rPr>
                <w:lang w:val="bg-BG"/>
              </w:rPr>
              <w:t>,</w:t>
            </w:r>
            <w:r>
              <w:t xml:space="preserve"> съгласно Закона за управление на отпадъците.</w:t>
            </w:r>
          </w:p>
          <w:p w14:paraId="33E23533" w14:textId="1E3EA896" w:rsidR="00EA7866" w:rsidRPr="00EA7866" w:rsidRDefault="00EA7866" w:rsidP="00EA7866">
            <w:pPr>
              <w:spacing w:after="60"/>
            </w:pPr>
            <w:r>
              <w:t>Битовите отпадъци, събрани смесено, ще се депонират на регламентирано за целта депо.</w:t>
            </w:r>
          </w:p>
        </w:tc>
      </w:tr>
      <w:tr w:rsidR="00AA1AD9" w:rsidRPr="00DF4FAE" w14:paraId="3CECE99B" w14:textId="77777777" w:rsidTr="00DF4FAE">
        <w:tc>
          <w:tcPr>
            <w:tcW w:w="4508" w:type="dxa"/>
          </w:tcPr>
          <w:p w14:paraId="123AD6AF" w14:textId="77777777" w:rsidR="00AA1AD9" w:rsidRPr="00DF4FAE" w:rsidRDefault="00AA1AD9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/>
            </w:pPr>
            <w:r w:rsidRPr="00DF4FAE">
              <w:lastRenderedPageBreak/>
              <w:t>Трансгранични въздействия</w:t>
            </w:r>
          </w:p>
          <w:p w14:paraId="0396135F" w14:textId="764AB337" w:rsidR="00AA1AD9" w:rsidRPr="00DF4FAE" w:rsidRDefault="00AA1AD9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</w:pPr>
            <w:r w:rsidRPr="00DF4FAE">
              <w:t>( напр. видове, местоположения, величини)</w:t>
            </w:r>
          </w:p>
        </w:tc>
        <w:tc>
          <w:tcPr>
            <w:tcW w:w="4508" w:type="dxa"/>
            <w:vAlign w:val="center"/>
          </w:tcPr>
          <w:p w14:paraId="41D5E64B" w14:textId="77777777" w:rsidR="00C91FB4" w:rsidRDefault="00C91FB4" w:rsidP="00C91FB4">
            <w:r>
              <w:t>Не се очаква изграждането и експлоатацията на ДТВ-СК2 да окаже промяна на характера и обхвата на трансграничното въздействие на АЕЦ „Козлодуй”.</w:t>
            </w:r>
          </w:p>
          <w:p w14:paraId="45F094FA" w14:textId="77777777" w:rsidR="00C91FB4" w:rsidRDefault="00C91FB4" w:rsidP="00C91FB4">
            <w:r>
              <w:t>При осъществяване на предвидените дейности, не се очакват въздействия върху компоненти и факторите на околната среда в Република Румъния. Ще се спазват изискванията на българското и на европейското законодателство.</w:t>
            </w:r>
          </w:p>
          <w:p w14:paraId="2F71D45E" w14:textId="39900A78" w:rsidR="00AA1AD9" w:rsidRPr="00DF4FAE" w:rsidRDefault="00C91FB4" w:rsidP="00713A10">
            <w:pPr>
              <w:spacing w:after="60"/>
            </w:pPr>
            <w:r>
              <w:t xml:space="preserve">По време на строителството са възможни потенциални въздействия единствено в нерадиационен аспект (шум, вибрации, прах). Не се очаква шумът от дейностите и </w:t>
            </w:r>
            <w:proofErr w:type="spellStart"/>
            <w:r>
              <w:t>запрашаването</w:t>
            </w:r>
            <w:proofErr w:type="spellEnd"/>
            <w:r>
              <w:t xml:space="preserve"> да окажат въздействие върху населението и околната среда в Република Румъния.</w:t>
            </w:r>
          </w:p>
        </w:tc>
      </w:tr>
      <w:tr w:rsidR="00AA1AD9" w:rsidRPr="00DF4FAE" w14:paraId="1E3C7F44" w14:textId="77777777" w:rsidTr="00DF4FAE">
        <w:tc>
          <w:tcPr>
            <w:tcW w:w="4508" w:type="dxa"/>
          </w:tcPr>
          <w:p w14:paraId="1CC6A91F" w14:textId="77777777" w:rsidR="00AA1AD9" w:rsidRPr="00DF4FAE" w:rsidRDefault="00AA1AD9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/>
            </w:pPr>
            <w:r w:rsidRPr="00DF4FAE">
              <w:t>Предложени смекчаващи мерки</w:t>
            </w:r>
          </w:p>
          <w:p w14:paraId="2D3EBE77" w14:textId="0C52D498" w:rsidR="00AA1AD9" w:rsidRPr="00DF4FAE" w:rsidRDefault="00AA1AD9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</w:pPr>
            <w:r w:rsidRPr="00DF4FAE">
              <w:lastRenderedPageBreak/>
              <w:t>( напр. ако са известни, смекчаващи мерки за предотвратяване, премахване, минимизиране, компенсиране на въздействията върху околната среда)</w:t>
            </w:r>
          </w:p>
        </w:tc>
        <w:tc>
          <w:tcPr>
            <w:tcW w:w="4508" w:type="dxa"/>
            <w:vAlign w:val="center"/>
          </w:tcPr>
          <w:p w14:paraId="72FB50C0" w14:textId="24F943FF" w:rsidR="0042763C" w:rsidRDefault="0042763C" w:rsidP="00DF4FAE">
            <w:pPr>
              <w:rPr>
                <w:lang w:val="bg-BG"/>
              </w:rPr>
            </w:pPr>
            <w:r>
              <w:rPr>
                <w:lang w:val="bg-BG"/>
              </w:rPr>
              <w:lastRenderedPageBreak/>
              <w:t>В инвестиционния проект щ</w:t>
            </w:r>
            <w:r w:rsidRPr="0042763C">
              <w:t xml:space="preserve">е бъдат разгледани мерки за намаляване на </w:t>
            </w:r>
            <w:r w:rsidRPr="0042763C">
              <w:lastRenderedPageBreak/>
              <w:t>потенциалните отрицателни въздействия върху околната среда и човешкото здраве, които могат да възникнат от реализацията на инвестиционното предложение.</w:t>
            </w:r>
            <w:r>
              <w:rPr>
                <w:lang w:val="bg-BG"/>
              </w:rPr>
              <w:t xml:space="preserve"> </w:t>
            </w:r>
          </w:p>
          <w:p w14:paraId="51750B8C" w14:textId="19B29498" w:rsidR="005C7376" w:rsidRPr="00DF4FAE" w:rsidRDefault="005C7376" w:rsidP="00DF4FAE">
            <w:r w:rsidRPr="00DF4FAE">
              <w:t>В „АЕЦ Козлодуй” ЕАД действа комплекс</w:t>
            </w:r>
            <w:r w:rsidRPr="00DF4FAE">
              <w:rPr>
                <w:lang w:val="bg-BG"/>
              </w:rPr>
              <w:t xml:space="preserve"> </w:t>
            </w:r>
            <w:r w:rsidRPr="00DF4FAE">
              <w:t>от технически, физически, санитарно-хигиенни и организационно-</w:t>
            </w:r>
          </w:p>
          <w:p w14:paraId="1A153FC3" w14:textId="77E6246B" w:rsidR="005C7376" w:rsidRPr="00DF4FAE" w:rsidRDefault="005C7376" w:rsidP="00DF4FAE">
            <w:r w:rsidRPr="00DF4FAE">
              <w:t>административни мероприятия, които ще се</w:t>
            </w:r>
            <w:r w:rsidRPr="00DF4FAE">
              <w:rPr>
                <w:lang w:val="bg-BG"/>
              </w:rPr>
              <w:t xml:space="preserve"> </w:t>
            </w:r>
            <w:r w:rsidRPr="00DF4FAE">
              <w:t>реализират на всеки етап от проектиране,</w:t>
            </w:r>
            <w:r w:rsidRPr="00DF4FAE">
              <w:rPr>
                <w:lang w:val="bg-BG"/>
              </w:rPr>
              <w:t xml:space="preserve"> </w:t>
            </w:r>
            <w:r w:rsidRPr="00DF4FAE">
              <w:t>строителство, пуск и експлоатация на СК2, с</w:t>
            </w:r>
            <w:r w:rsidRPr="00DF4FAE">
              <w:rPr>
                <w:lang w:val="bg-BG"/>
              </w:rPr>
              <w:t xml:space="preserve"> </w:t>
            </w:r>
            <w:r w:rsidRPr="00DF4FAE">
              <w:t>цел осигуряване и гарантиране на</w:t>
            </w:r>
            <w:r w:rsidRPr="00DF4FAE">
              <w:rPr>
                <w:lang w:val="bg-BG"/>
              </w:rPr>
              <w:t xml:space="preserve"> </w:t>
            </w:r>
            <w:r w:rsidRPr="00DF4FAE">
              <w:t>безопасността на персонала и населението.</w:t>
            </w:r>
          </w:p>
          <w:p w14:paraId="3C3BECEA" w14:textId="77777777" w:rsidR="005C7376" w:rsidRPr="00DF4FAE" w:rsidRDefault="005C7376" w:rsidP="00DF4FAE">
            <w:r w:rsidRPr="00DF4FAE">
              <w:t>АЕЦ „Козлодуй” изпълнява програми за</w:t>
            </w:r>
          </w:p>
          <w:p w14:paraId="5B1DB884" w14:textId="7CB36692" w:rsidR="00AA1AD9" w:rsidRPr="00DF4FAE" w:rsidRDefault="005C7376" w:rsidP="004069F4">
            <w:pPr>
              <w:spacing w:after="60"/>
            </w:pPr>
            <w:r w:rsidRPr="00DF4FAE">
              <w:t>радиационен и нерадиационен мониторинг</w:t>
            </w:r>
            <w:r w:rsidRPr="00DF4FAE">
              <w:rPr>
                <w:lang w:val="bg-BG"/>
              </w:rPr>
              <w:t xml:space="preserve"> </w:t>
            </w:r>
            <w:r w:rsidRPr="00DF4FAE">
              <w:t>на околната среда на площадката и около</w:t>
            </w:r>
            <w:r w:rsidRPr="00DF4FAE">
              <w:rPr>
                <w:lang w:val="bg-BG"/>
              </w:rPr>
              <w:t xml:space="preserve"> </w:t>
            </w:r>
            <w:r w:rsidRPr="00DF4FAE">
              <w:t>нея.</w:t>
            </w:r>
          </w:p>
        </w:tc>
      </w:tr>
      <w:tr w:rsidR="00AA1AD9" w:rsidRPr="00DF4FAE" w14:paraId="650FED08" w14:textId="77777777" w:rsidTr="00DF4FAE">
        <w:tc>
          <w:tcPr>
            <w:tcW w:w="4508" w:type="dxa"/>
            <w:tcBorders>
              <w:bottom w:val="single" w:sz="4" w:space="0" w:color="auto"/>
            </w:tcBorders>
            <w:vAlign w:val="center"/>
          </w:tcPr>
          <w:p w14:paraId="2ED2F90C" w14:textId="2DF8D88B" w:rsidR="00AA1AD9" w:rsidRPr="00DF4FAE" w:rsidRDefault="00AA1AD9" w:rsidP="00E41F3C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120" w:after="120"/>
            </w:pPr>
            <w:r w:rsidRPr="00DF4FAE">
              <w:lastRenderedPageBreak/>
              <w:t>Допълнителна информация/коментари</w:t>
            </w:r>
          </w:p>
        </w:tc>
        <w:tc>
          <w:tcPr>
            <w:tcW w:w="4508" w:type="dxa"/>
            <w:tcBorders>
              <w:bottom w:val="single" w:sz="4" w:space="0" w:color="auto"/>
            </w:tcBorders>
            <w:vAlign w:val="center"/>
          </w:tcPr>
          <w:p w14:paraId="6EA9041E" w14:textId="57F53184" w:rsidR="00AA1AD9" w:rsidRPr="00DF4FAE" w:rsidRDefault="005C7376" w:rsidP="00DF4FAE">
            <w:pPr>
              <w:rPr>
                <w:lang w:val="bg-BG"/>
              </w:rPr>
            </w:pPr>
            <w:r w:rsidRPr="00DF4FAE">
              <w:rPr>
                <w:lang w:val="bg-BG"/>
              </w:rPr>
              <w:t>Няма</w:t>
            </w:r>
          </w:p>
        </w:tc>
      </w:tr>
      <w:tr w:rsidR="002C235B" w:rsidRPr="00DF4FAE" w14:paraId="1642569A" w14:textId="77777777" w:rsidTr="00DF4FAE">
        <w:tc>
          <w:tcPr>
            <w:tcW w:w="9016" w:type="dxa"/>
            <w:gridSpan w:val="2"/>
            <w:tcBorders>
              <w:bottom w:val="single" w:sz="4" w:space="0" w:color="auto"/>
            </w:tcBorders>
            <w:vAlign w:val="center"/>
          </w:tcPr>
          <w:p w14:paraId="46611A7F" w14:textId="53AE6E21" w:rsidR="002C235B" w:rsidRPr="00DF4FAE" w:rsidRDefault="002C235B" w:rsidP="00E41F3C">
            <w:pPr>
              <w:spacing w:before="120" w:after="120"/>
              <w:rPr>
                <w:b/>
                <w:bCs/>
              </w:rPr>
            </w:pPr>
            <w:r w:rsidRPr="00DF4FAE">
              <w:rPr>
                <w:b/>
                <w:bCs/>
              </w:rPr>
              <w:t>(iv) Инициатор/разработчик</w:t>
            </w:r>
          </w:p>
        </w:tc>
      </w:tr>
      <w:tr w:rsidR="002C235B" w:rsidRPr="00DF4FAE" w14:paraId="72CFBB67" w14:textId="77777777" w:rsidTr="00DF4FAE">
        <w:tc>
          <w:tcPr>
            <w:tcW w:w="4508" w:type="dxa"/>
            <w:tcBorders>
              <w:bottom w:val="single" w:sz="4" w:space="0" w:color="auto"/>
            </w:tcBorders>
          </w:tcPr>
          <w:p w14:paraId="37D28FFB" w14:textId="3B096D9E" w:rsidR="002C235B" w:rsidRPr="00DF4FAE" w:rsidRDefault="002C235B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 w:after="60"/>
            </w:pPr>
            <w:r w:rsidRPr="00DF4FAE">
              <w:t>Име, адрес, телефон и факс номера</w:t>
            </w:r>
          </w:p>
        </w:tc>
        <w:tc>
          <w:tcPr>
            <w:tcW w:w="4508" w:type="dxa"/>
            <w:tcBorders>
              <w:bottom w:val="single" w:sz="4" w:space="0" w:color="auto"/>
            </w:tcBorders>
            <w:vAlign w:val="center"/>
          </w:tcPr>
          <w:p w14:paraId="3D282859" w14:textId="77777777" w:rsidR="002C235B" w:rsidRPr="00DF4FAE" w:rsidRDefault="005C7376" w:rsidP="004069F4">
            <w:pPr>
              <w:spacing w:before="60"/>
              <w:rPr>
                <w:lang w:val="bg-BG"/>
              </w:rPr>
            </w:pPr>
            <w:r w:rsidRPr="00DF4FAE">
              <w:rPr>
                <w:lang w:val="bg-BG"/>
              </w:rPr>
              <w:t>Иван Тодоров Андреев</w:t>
            </w:r>
          </w:p>
          <w:p w14:paraId="129C6823" w14:textId="5B54300E" w:rsidR="005C7376" w:rsidRPr="00DF4FAE" w:rsidRDefault="005C7376" w:rsidP="00DF4FAE">
            <w:pPr>
              <w:rPr>
                <w:lang w:val="bg-BG"/>
              </w:rPr>
            </w:pPr>
            <w:r w:rsidRPr="00DF4FAE">
              <w:rPr>
                <w:lang w:val="bg-BG"/>
              </w:rPr>
              <w:t>Изпълнителен директор</w:t>
            </w:r>
            <w:r w:rsidR="00DF4FAE">
              <w:rPr>
                <w:lang w:val="bg-BG"/>
              </w:rPr>
              <w:t xml:space="preserve"> на</w:t>
            </w:r>
            <w:r w:rsidRPr="00DF4FAE">
              <w:rPr>
                <w:lang w:val="bg-BG"/>
              </w:rPr>
              <w:t xml:space="preserve"> „АЕЦ Козлодуй”</w:t>
            </w:r>
            <w:r w:rsidR="00DF4FAE">
              <w:rPr>
                <w:lang w:val="bg-BG"/>
              </w:rPr>
              <w:t xml:space="preserve"> </w:t>
            </w:r>
            <w:r w:rsidRPr="00DF4FAE">
              <w:rPr>
                <w:lang w:val="bg-BG"/>
              </w:rPr>
              <w:t>ЕАД</w:t>
            </w:r>
          </w:p>
          <w:p w14:paraId="1553C61B" w14:textId="77777777" w:rsidR="005C7376" w:rsidRPr="00DF4FAE" w:rsidRDefault="005C7376" w:rsidP="00DF4FAE">
            <w:pPr>
              <w:rPr>
                <w:lang w:val="bg-BG"/>
              </w:rPr>
            </w:pPr>
            <w:r w:rsidRPr="00DF4FAE">
              <w:rPr>
                <w:lang w:val="bg-BG"/>
              </w:rPr>
              <w:t>3321 гр. Козлодуй</w:t>
            </w:r>
          </w:p>
          <w:p w14:paraId="49E3C6E9" w14:textId="77777777" w:rsidR="005C7376" w:rsidRPr="00DF4FAE" w:rsidRDefault="005C7376" w:rsidP="00DF4FAE">
            <w:pPr>
              <w:rPr>
                <w:lang w:val="bg-BG"/>
              </w:rPr>
            </w:pPr>
            <w:r w:rsidRPr="00DF4FAE">
              <w:rPr>
                <w:lang w:val="bg-BG"/>
              </w:rPr>
              <w:t>тел. 0973 72020;</w:t>
            </w:r>
          </w:p>
          <w:p w14:paraId="4252AEF6" w14:textId="1068814F" w:rsidR="005C7376" w:rsidRPr="00DF4FAE" w:rsidRDefault="005C7376" w:rsidP="00DF4FAE">
            <w:pPr>
              <w:rPr>
                <w:lang w:val="bg-BG"/>
              </w:rPr>
            </w:pPr>
            <w:r w:rsidRPr="00DF4FAE">
              <w:rPr>
                <w:lang w:val="bg-BG"/>
              </w:rPr>
              <w:t>факс</w:t>
            </w:r>
            <w:r w:rsidR="00FC54DE">
              <w:rPr>
                <w:lang w:val="en-US"/>
              </w:rPr>
              <w:t>:</w:t>
            </w:r>
            <w:r w:rsidRPr="00DF4FAE">
              <w:rPr>
                <w:lang w:val="bg-BG"/>
              </w:rPr>
              <w:t xml:space="preserve"> 0973 80591;</w:t>
            </w:r>
          </w:p>
          <w:p w14:paraId="23EA6920" w14:textId="36C4AE14" w:rsidR="005C7376" w:rsidRPr="00DF4FAE" w:rsidRDefault="005C7376" w:rsidP="004069F4">
            <w:pPr>
              <w:spacing w:after="60"/>
              <w:rPr>
                <w:lang w:val="bg-BG"/>
              </w:rPr>
            </w:pPr>
            <w:r w:rsidRPr="00DF4FAE">
              <w:rPr>
                <w:lang w:val="bg-BG"/>
              </w:rPr>
              <w:t>е-</w:t>
            </w:r>
            <w:proofErr w:type="spellStart"/>
            <w:r w:rsidRPr="00DF4FAE">
              <w:rPr>
                <w:lang w:val="bg-BG"/>
              </w:rPr>
              <w:t>mail</w:t>
            </w:r>
            <w:proofErr w:type="spellEnd"/>
            <w:r w:rsidRPr="00DF4FAE">
              <w:rPr>
                <w:lang w:val="en-US"/>
              </w:rPr>
              <w:t>:</w:t>
            </w:r>
            <w:r w:rsidRPr="00DF4FAE">
              <w:rPr>
                <w:lang w:val="bg-BG"/>
              </w:rPr>
              <w:t xml:space="preserve"> </w:t>
            </w:r>
            <w:r w:rsidRPr="00DF4FAE">
              <w:rPr>
                <w:lang w:val="en-US"/>
              </w:rPr>
              <w:t>document</w:t>
            </w:r>
            <w:r w:rsidRPr="00DF4FAE">
              <w:rPr>
                <w:lang w:val="bg-BG"/>
              </w:rPr>
              <w:t>@npp.bg</w:t>
            </w:r>
          </w:p>
        </w:tc>
      </w:tr>
      <w:tr w:rsidR="00AA1AD9" w:rsidRPr="00DF4FAE" w14:paraId="50D44EDC" w14:textId="77777777" w:rsidTr="00DF4FAE">
        <w:tc>
          <w:tcPr>
            <w:tcW w:w="9016" w:type="dxa"/>
            <w:gridSpan w:val="2"/>
            <w:vAlign w:val="center"/>
          </w:tcPr>
          <w:p w14:paraId="2CF51285" w14:textId="44532286" w:rsidR="00AA1AD9" w:rsidRPr="00DF4FAE" w:rsidRDefault="002C235B" w:rsidP="00E41F3C">
            <w:pPr>
              <w:spacing w:before="120" w:after="120"/>
              <w:rPr>
                <w:b/>
                <w:bCs/>
              </w:rPr>
            </w:pPr>
            <w:r w:rsidRPr="00DF4FAE">
              <w:rPr>
                <w:b/>
                <w:bCs/>
              </w:rPr>
              <w:t>(v) Документация по ОВОС</w:t>
            </w:r>
          </w:p>
        </w:tc>
      </w:tr>
      <w:tr w:rsidR="00AA1AD9" w:rsidRPr="00DF4FAE" w14:paraId="22E88316" w14:textId="77777777" w:rsidTr="00DF4FAE">
        <w:tc>
          <w:tcPr>
            <w:tcW w:w="4508" w:type="dxa"/>
          </w:tcPr>
          <w:p w14:paraId="4B018588" w14:textId="39A15419" w:rsidR="00AA1AD9" w:rsidRPr="00DF4FAE" w:rsidRDefault="005C7376" w:rsidP="000778F7">
            <w:pPr>
              <w:spacing w:before="60" w:after="60"/>
              <w:rPr>
                <w:b/>
                <w:bCs/>
              </w:rPr>
            </w:pPr>
            <w:r w:rsidRPr="00DF4FAE">
              <w:rPr>
                <w:lang w:val="bg-BG"/>
              </w:rPr>
              <w:t xml:space="preserve">Включена </w:t>
            </w:r>
            <w:r w:rsidR="00AA1AD9" w:rsidRPr="00DF4FAE">
              <w:t>ли е документацията за ОВОС ( напр. доклад за ОВОС или ДОВОС) в уведомлението?</w:t>
            </w:r>
          </w:p>
        </w:tc>
        <w:tc>
          <w:tcPr>
            <w:tcW w:w="4508" w:type="dxa"/>
            <w:vAlign w:val="center"/>
          </w:tcPr>
          <w:p w14:paraId="146C89A0" w14:textId="612F7945" w:rsidR="00AA1AD9" w:rsidRPr="00DF4FAE" w:rsidRDefault="00AA1AD9" w:rsidP="00DF4FAE">
            <w:pPr>
              <w:spacing w:after="240"/>
              <w:rPr>
                <w:b/>
                <w:bCs/>
              </w:rPr>
            </w:pPr>
            <w:r w:rsidRPr="00DF4FAE">
              <w:t xml:space="preserve">да   </w:t>
            </w:r>
            <w:r w:rsidRPr="00DF4FAE">
              <w:sym w:font="Webdings" w:char="F063"/>
            </w:r>
            <w:r w:rsidRPr="00DF4FAE">
              <w:t xml:space="preserve"> </w:t>
            </w:r>
            <w:r w:rsidR="005C7376" w:rsidRPr="00DF4FAE">
              <w:rPr>
                <w:lang w:val="bg-BG"/>
              </w:rPr>
              <w:t xml:space="preserve">        </w:t>
            </w:r>
            <w:r w:rsidR="00F97E06">
              <w:rPr>
                <w:lang w:val="bg-BG"/>
              </w:rPr>
              <w:t xml:space="preserve">     </w:t>
            </w:r>
            <w:r w:rsidR="005C7376" w:rsidRPr="00DF4FAE">
              <w:rPr>
                <w:lang w:val="bg-BG"/>
              </w:rPr>
              <w:t xml:space="preserve">  </w:t>
            </w:r>
            <w:r w:rsidRPr="00DF4FAE">
              <w:rPr>
                <w:b/>
                <w:bCs/>
              </w:rPr>
              <w:t xml:space="preserve">не  </w:t>
            </w:r>
            <w:sdt>
              <w:sdtPr>
                <w:rPr>
                  <w:b/>
                  <w:bCs/>
                </w:rPr>
                <w:id w:val="6972009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76" w:rsidRPr="00DF4FAE">
                  <w:rPr>
                    <w:rFonts w:ascii="Segoe UI Symbol" w:eastAsia="MS Gothic" w:hAnsi="Segoe UI Symbol" w:cs="Segoe UI Symbol"/>
                    <w:b/>
                    <w:bCs/>
                  </w:rPr>
                  <w:t>☒</w:t>
                </w:r>
              </w:sdtContent>
            </w:sdt>
            <w:r w:rsidR="005C7376" w:rsidRPr="00DF4FAE">
              <w:rPr>
                <w:lang w:val="bg-BG"/>
              </w:rPr>
              <w:t xml:space="preserve">         </w:t>
            </w:r>
            <w:r w:rsidRPr="00DF4FAE">
              <w:t xml:space="preserve">частично   </w:t>
            </w:r>
            <w:r w:rsidRPr="00DF4FAE">
              <w:sym w:font="Webdings" w:char="F063"/>
            </w:r>
          </w:p>
        </w:tc>
      </w:tr>
      <w:tr w:rsidR="00AA1AD9" w:rsidRPr="00DF4FAE" w14:paraId="4DAE652B" w14:textId="77777777" w:rsidTr="00F97E06">
        <w:tc>
          <w:tcPr>
            <w:tcW w:w="4508" w:type="dxa"/>
          </w:tcPr>
          <w:p w14:paraId="1A24C367" w14:textId="7F82D891" w:rsidR="00AA1AD9" w:rsidRPr="00DF4FAE" w:rsidRDefault="00AA1AD9" w:rsidP="000778F7">
            <w:pPr>
              <w:spacing w:before="60" w:after="60"/>
              <w:rPr>
                <w:b/>
                <w:bCs/>
              </w:rPr>
            </w:pPr>
            <w:r w:rsidRPr="00DF4FAE">
              <w:t>Ако отговорът на горния въпрос е отрицателен или частичен, описание на допълнителната документация, която трябва да бъде изпратена, и (приблизителна) дата(и), на която документацията ще бъде налична</w:t>
            </w:r>
          </w:p>
        </w:tc>
        <w:tc>
          <w:tcPr>
            <w:tcW w:w="4508" w:type="dxa"/>
          </w:tcPr>
          <w:p w14:paraId="1FA288DB" w14:textId="77777777" w:rsidR="005C7376" w:rsidRPr="00DF4FAE" w:rsidRDefault="005C7376" w:rsidP="00F97E06">
            <w:r w:rsidRPr="00DF4FAE">
              <w:t>Допълнителна информация ще бъде</w:t>
            </w:r>
          </w:p>
          <w:p w14:paraId="0F691745" w14:textId="675C1CE1" w:rsidR="00AA1AD9" w:rsidRPr="00DF4FAE" w:rsidRDefault="005C7376" w:rsidP="00F97E06">
            <w:pPr>
              <w:rPr>
                <w:b/>
                <w:bCs/>
                <w:lang w:val="bg-BG"/>
              </w:rPr>
            </w:pPr>
            <w:r w:rsidRPr="00DF4FAE">
              <w:t>изпратена при поискване</w:t>
            </w:r>
            <w:r w:rsidRPr="00DF4FAE">
              <w:rPr>
                <w:lang w:val="bg-BG"/>
              </w:rPr>
              <w:t>, когато бъде изготвена.</w:t>
            </w:r>
          </w:p>
        </w:tc>
      </w:tr>
      <w:tr w:rsidR="00AA1AD9" w:rsidRPr="00DF4FAE" w14:paraId="0FA22D88" w14:textId="77777777" w:rsidTr="00DF4FAE">
        <w:tc>
          <w:tcPr>
            <w:tcW w:w="4508" w:type="dxa"/>
            <w:vAlign w:val="center"/>
          </w:tcPr>
          <w:p w14:paraId="2AEAC4DE" w14:textId="55545259" w:rsidR="00AA1AD9" w:rsidRPr="00DF4FAE" w:rsidRDefault="00AA1AD9" w:rsidP="000778F7">
            <w:pPr>
              <w:spacing w:before="60" w:after="60"/>
              <w:rPr>
                <w:b/>
                <w:bCs/>
              </w:rPr>
            </w:pPr>
            <w:r w:rsidRPr="00DF4FAE">
              <w:t>Допълнителна информация/коментари</w:t>
            </w:r>
          </w:p>
        </w:tc>
        <w:tc>
          <w:tcPr>
            <w:tcW w:w="4508" w:type="dxa"/>
            <w:vAlign w:val="center"/>
          </w:tcPr>
          <w:p w14:paraId="0B8F32F2" w14:textId="71A2630C" w:rsidR="00AA1AD9" w:rsidRPr="00DF4FAE" w:rsidRDefault="005C7376" w:rsidP="00DF4FAE">
            <w:pPr>
              <w:rPr>
                <w:lang w:val="bg-BG"/>
              </w:rPr>
            </w:pPr>
            <w:r w:rsidRPr="00DF4FAE">
              <w:rPr>
                <w:lang w:val="bg-BG"/>
              </w:rPr>
              <w:t>Няма</w:t>
            </w:r>
          </w:p>
        </w:tc>
      </w:tr>
      <w:tr w:rsidR="00765927" w:rsidRPr="00DF4FAE" w14:paraId="25670D65" w14:textId="77777777" w:rsidTr="00DF4FAE">
        <w:tc>
          <w:tcPr>
            <w:tcW w:w="9016" w:type="dxa"/>
            <w:gridSpan w:val="2"/>
            <w:vAlign w:val="center"/>
          </w:tcPr>
          <w:p w14:paraId="2939B1CF" w14:textId="519DCE4D" w:rsidR="00765927" w:rsidRPr="00DF4FAE" w:rsidRDefault="00765927" w:rsidP="00E41F3C">
            <w:pPr>
              <w:spacing w:before="120" w:after="120"/>
              <w:jc w:val="center"/>
              <w:rPr>
                <w:b/>
                <w:bCs/>
              </w:rPr>
            </w:pPr>
            <w:r w:rsidRPr="00DF4FAE">
              <w:rPr>
                <w:b/>
                <w:bCs/>
              </w:rPr>
              <w:t>2. ТОЧКИ ЗА КОНТАКТ</w:t>
            </w:r>
          </w:p>
        </w:tc>
      </w:tr>
      <w:tr w:rsidR="00765927" w:rsidRPr="00DF4FAE" w14:paraId="79FC6FE7" w14:textId="77777777" w:rsidTr="00DF4FAE">
        <w:tc>
          <w:tcPr>
            <w:tcW w:w="9016" w:type="dxa"/>
            <w:gridSpan w:val="2"/>
            <w:vAlign w:val="center"/>
          </w:tcPr>
          <w:p w14:paraId="55E2D46E" w14:textId="180A5BE3" w:rsidR="00765927" w:rsidRPr="00DF4FAE" w:rsidRDefault="00765927" w:rsidP="00E41F3C">
            <w:pPr>
              <w:spacing w:before="120" w:after="120"/>
              <w:rPr>
                <w:b/>
                <w:bCs/>
              </w:rPr>
            </w:pPr>
            <w:r w:rsidRPr="00DF4FAE">
              <w:rPr>
                <w:b/>
                <w:bCs/>
              </w:rPr>
              <w:t>( i ) Точки за контакт за евентуално засегнатата страна или страни</w:t>
            </w:r>
          </w:p>
        </w:tc>
      </w:tr>
      <w:tr w:rsidR="00AA1AD9" w:rsidRPr="00DF4FAE" w14:paraId="15BBDFE9" w14:textId="77777777" w:rsidTr="00DF4FAE">
        <w:tc>
          <w:tcPr>
            <w:tcW w:w="4508" w:type="dxa"/>
          </w:tcPr>
          <w:p w14:paraId="362ED102" w14:textId="77777777" w:rsidR="00765927" w:rsidRPr="00DF4FAE" w:rsidRDefault="00765927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 w:after="60"/>
            </w:pPr>
            <w:r w:rsidRPr="00DF4FAE">
              <w:t>Орган, отговорен за координиране на дейностите, свързани с ОВОС (виж решение I/3, допълнение)</w:t>
            </w:r>
          </w:p>
          <w:p w14:paraId="383E47B8" w14:textId="3D15124B" w:rsidR="00AA1AD9" w:rsidRPr="00DF4FAE" w:rsidRDefault="00765927" w:rsidP="000778F7">
            <w:pPr>
              <w:spacing w:before="60" w:after="60"/>
              <w:rPr>
                <w:b/>
                <w:bCs/>
              </w:rPr>
            </w:pPr>
            <w:r w:rsidRPr="00DF4FAE">
              <w:t>- Име, адрес, телефон и факс номер</w:t>
            </w:r>
          </w:p>
        </w:tc>
        <w:tc>
          <w:tcPr>
            <w:tcW w:w="4508" w:type="dxa"/>
            <w:vAlign w:val="center"/>
          </w:tcPr>
          <w:p w14:paraId="5CD5D335" w14:textId="77777777" w:rsidR="00DD3FCC" w:rsidRDefault="00DD3FCC" w:rsidP="004069F4">
            <w:pPr>
              <w:spacing w:before="60"/>
            </w:pPr>
            <w:proofErr w:type="spellStart"/>
            <w:r w:rsidRPr="00DD3FCC">
              <w:t>Ministry</w:t>
            </w:r>
            <w:proofErr w:type="spellEnd"/>
            <w:r w:rsidRPr="00DD3FCC">
              <w:t xml:space="preserve"> </w:t>
            </w:r>
            <w:proofErr w:type="spellStart"/>
            <w:r w:rsidRPr="00DD3FCC">
              <w:t>of</w:t>
            </w:r>
            <w:proofErr w:type="spellEnd"/>
            <w:r w:rsidRPr="00DD3FCC">
              <w:t xml:space="preserve"> </w:t>
            </w:r>
            <w:proofErr w:type="spellStart"/>
            <w:r w:rsidRPr="00DD3FCC">
              <w:t>Environment</w:t>
            </w:r>
            <w:proofErr w:type="spellEnd"/>
            <w:r w:rsidRPr="00DD3FCC">
              <w:t xml:space="preserve">, </w:t>
            </w:r>
            <w:proofErr w:type="spellStart"/>
            <w:r w:rsidRPr="00DD3FCC">
              <w:t>Water</w:t>
            </w:r>
            <w:proofErr w:type="spellEnd"/>
            <w:r w:rsidRPr="00DD3FCC">
              <w:t xml:space="preserve"> </w:t>
            </w:r>
            <w:proofErr w:type="spellStart"/>
            <w:r w:rsidRPr="00DD3FCC">
              <w:t>and</w:t>
            </w:r>
            <w:proofErr w:type="spellEnd"/>
            <w:r w:rsidRPr="00DD3FCC">
              <w:t xml:space="preserve"> </w:t>
            </w:r>
            <w:proofErr w:type="spellStart"/>
            <w:r w:rsidRPr="00DD3FCC">
              <w:t>Forests</w:t>
            </w:r>
            <w:proofErr w:type="spellEnd"/>
            <w:r>
              <w:rPr>
                <w:lang w:val="bg-BG"/>
              </w:rPr>
              <w:t xml:space="preserve"> </w:t>
            </w:r>
            <w:r>
              <w:rPr>
                <w:lang w:val="en-US"/>
              </w:rPr>
              <w:t>of Romania</w:t>
            </w:r>
            <w:r w:rsidRPr="00DD3FCC">
              <w:t xml:space="preserve"> </w:t>
            </w:r>
          </w:p>
          <w:p w14:paraId="3A1E3E34" w14:textId="77777777" w:rsidR="00DD3FCC" w:rsidRDefault="00DD3FCC" w:rsidP="00DF4FAE">
            <w:proofErr w:type="spellStart"/>
            <w:r w:rsidRPr="00DD3FCC">
              <w:t>Bvd</w:t>
            </w:r>
            <w:proofErr w:type="spellEnd"/>
            <w:r w:rsidRPr="00DD3FCC">
              <w:t xml:space="preserve">. </w:t>
            </w:r>
            <w:proofErr w:type="spellStart"/>
            <w:r w:rsidRPr="00DD3FCC">
              <w:t>Libertăţii</w:t>
            </w:r>
            <w:proofErr w:type="spellEnd"/>
            <w:r w:rsidRPr="00DD3FCC">
              <w:t xml:space="preserve"> </w:t>
            </w:r>
            <w:proofErr w:type="spellStart"/>
            <w:r w:rsidRPr="00DD3FCC">
              <w:t>nr</w:t>
            </w:r>
            <w:proofErr w:type="spellEnd"/>
            <w:r w:rsidRPr="00DD3FCC">
              <w:t xml:space="preserve">. 12, </w:t>
            </w:r>
            <w:proofErr w:type="spellStart"/>
            <w:r w:rsidRPr="00DD3FCC">
              <w:t>Sector</w:t>
            </w:r>
            <w:proofErr w:type="spellEnd"/>
            <w:r w:rsidRPr="00DD3FCC">
              <w:t xml:space="preserve"> 5, </w:t>
            </w:r>
            <w:proofErr w:type="spellStart"/>
            <w:r w:rsidRPr="00DD3FCC">
              <w:t>Bucureşti</w:t>
            </w:r>
            <w:proofErr w:type="spellEnd"/>
          </w:p>
          <w:p w14:paraId="28AAE95C" w14:textId="77777777" w:rsidR="00DD3FCC" w:rsidRDefault="00DD3FCC" w:rsidP="00DD3FCC">
            <w:proofErr w:type="spellStart"/>
            <w:r>
              <w:t>Fax</w:t>
            </w:r>
            <w:proofErr w:type="spellEnd"/>
            <w:r>
              <w:t>: 004 021 408 9615</w:t>
            </w:r>
          </w:p>
          <w:p w14:paraId="3FC74317" w14:textId="77777777" w:rsidR="00DD3FCC" w:rsidRDefault="00DD3FCC" w:rsidP="00DD3FCC">
            <w:proofErr w:type="spellStart"/>
            <w:r>
              <w:t>Telefon</w:t>
            </w:r>
            <w:proofErr w:type="spellEnd"/>
            <w:r>
              <w:t>: 021/408 9642</w:t>
            </w:r>
          </w:p>
          <w:p w14:paraId="48523B5B" w14:textId="5A65ACEF" w:rsidR="00AA1AD9" w:rsidRPr="00DF4FAE" w:rsidRDefault="00DD3FCC" w:rsidP="004069F4">
            <w:pPr>
              <w:spacing w:after="60"/>
              <w:rPr>
                <w:b/>
                <w:bCs/>
              </w:rPr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>:  registratura@mmediu.ro</w:t>
            </w:r>
          </w:p>
        </w:tc>
      </w:tr>
      <w:tr w:rsidR="00AA1AD9" w:rsidRPr="00DF4FAE" w14:paraId="6CA04C26" w14:textId="77777777" w:rsidTr="004069F4">
        <w:tc>
          <w:tcPr>
            <w:tcW w:w="4508" w:type="dxa"/>
          </w:tcPr>
          <w:p w14:paraId="03585A8A" w14:textId="014C9ABB" w:rsidR="00AA1AD9" w:rsidRPr="00DF4FAE" w:rsidRDefault="00765927" w:rsidP="000778F7">
            <w:pPr>
              <w:spacing w:before="60" w:after="60"/>
              <w:rPr>
                <w:b/>
                <w:bCs/>
              </w:rPr>
            </w:pPr>
            <w:r w:rsidRPr="00DF4FAE">
              <w:lastRenderedPageBreak/>
              <w:t>Списък на засегнатите страни, до които се изпраща уведомление</w:t>
            </w:r>
          </w:p>
        </w:tc>
        <w:tc>
          <w:tcPr>
            <w:tcW w:w="4508" w:type="dxa"/>
          </w:tcPr>
          <w:p w14:paraId="6F961B40" w14:textId="70E2C053" w:rsidR="00AA1AD9" w:rsidRPr="00DF4FAE" w:rsidRDefault="005C7376" w:rsidP="004069F4">
            <w:pPr>
              <w:spacing w:before="60"/>
            </w:pPr>
            <w:proofErr w:type="spellStart"/>
            <w:r w:rsidRPr="00DF4FAE">
              <w:t>РРумъния</w:t>
            </w:r>
            <w:proofErr w:type="spellEnd"/>
          </w:p>
        </w:tc>
      </w:tr>
      <w:tr w:rsidR="00765927" w:rsidRPr="00DF4FAE" w14:paraId="0C47A633" w14:textId="77777777" w:rsidTr="00DF4FAE">
        <w:tc>
          <w:tcPr>
            <w:tcW w:w="9016" w:type="dxa"/>
            <w:gridSpan w:val="2"/>
            <w:vAlign w:val="center"/>
          </w:tcPr>
          <w:p w14:paraId="09F4B81B" w14:textId="1C98E9A1" w:rsidR="00765927" w:rsidRPr="00DF4FAE" w:rsidRDefault="00765927" w:rsidP="00E41F3C">
            <w:pPr>
              <w:spacing w:before="120" w:after="120"/>
              <w:rPr>
                <w:b/>
                <w:bCs/>
              </w:rPr>
            </w:pPr>
            <w:r w:rsidRPr="00DF4FAE">
              <w:rPr>
                <w:b/>
                <w:bCs/>
              </w:rPr>
              <w:t>(ii) Точки за контакт за страната по произход</w:t>
            </w:r>
          </w:p>
        </w:tc>
      </w:tr>
      <w:tr w:rsidR="00765927" w:rsidRPr="00DF4FAE" w14:paraId="5D05409B" w14:textId="77777777" w:rsidTr="004069F4">
        <w:tc>
          <w:tcPr>
            <w:tcW w:w="4508" w:type="dxa"/>
          </w:tcPr>
          <w:p w14:paraId="4617AAAD" w14:textId="77777777" w:rsidR="00765927" w:rsidRPr="00DF4FAE" w:rsidRDefault="00765927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 w:after="60"/>
            </w:pPr>
            <w:r w:rsidRPr="00DF4FAE">
              <w:t>Орган, отговорен за координиране на дейностите, свързани с ОВОС (виж решение I/3, допълнение)</w:t>
            </w:r>
          </w:p>
          <w:p w14:paraId="60EAF3FC" w14:textId="14FB9B32" w:rsidR="00765927" w:rsidRPr="00DF4FAE" w:rsidRDefault="00765927" w:rsidP="000778F7">
            <w:pPr>
              <w:spacing w:before="60" w:after="60"/>
              <w:rPr>
                <w:b/>
                <w:bCs/>
              </w:rPr>
            </w:pPr>
            <w:r w:rsidRPr="00DF4FAE">
              <w:t>- Име, адрес, телефон и факс номер</w:t>
            </w:r>
          </w:p>
        </w:tc>
        <w:tc>
          <w:tcPr>
            <w:tcW w:w="4508" w:type="dxa"/>
          </w:tcPr>
          <w:p w14:paraId="07D9B655" w14:textId="77777777" w:rsidR="005C7376" w:rsidRPr="00DF4FAE" w:rsidRDefault="005C7376" w:rsidP="00713A10">
            <w:pPr>
              <w:spacing w:before="60"/>
            </w:pPr>
            <w:proofErr w:type="spellStart"/>
            <w:r w:rsidRPr="00DF4FAE">
              <w:t>Ministry</w:t>
            </w:r>
            <w:proofErr w:type="spellEnd"/>
            <w:r w:rsidRPr="00DF4FAE">
              <w:t xml:space="preserve"> </w:t>
            </w:r>
            <w:proofErr w:type="spellStart"/>
            <w:r w:rsidRPr="00DF4FAE">
              <w:t>of</w:t>
            </w:r>
            <w:proofErr w:type="spellEnd"/>
            <w:r w:rsidRPr="00DF4FAE">
              <w:t xml:space="preserve"> </w:t>
            </w:r>
            <w:proofErr w:type="spellStart"/>
            <w:r w:rsidRPr="00DF4FAE">
              <w:t>Environment</w:t>
            </w:r>
            <w:proofErr w:type="spellEnd"/>
            <w:r w:rsidRPr="00DF4FAE">
              <w:t xml:space="preserve"> </w:t>
            </w:r>
            <w:proofErr w:type="spellStart"/>
            <w:r w:rsidRPr="00DF4FAE">
              <w:t>and</w:t>
            </w:r>
            <w:proofErr w:type="spellEnd"/>
            <w:r w:rsidRPr="00DF4FAE">
              <w:t xml:space="preserve"> </w:t>
            </w:r>
            <w:proofErr w:type="spellStart"/>
            <w:r w:rsidRPr="00DF4FAE">
              <w:t>Water</w:t>
            </w:r>
            <w:proofErr w:type="spellEnd"/>
          </w:p>
          <w:p w14:paraId="46349E77" w14:textId="77777777" w:rsidR="005C7376" w:rsidRPr="00DF4FAE" w:rsidRDefault="005C7376" w:rsidP="00713A10">
            <w:r w:rsidRPr="00DF4FAE">
              <w:t xml:space="preserve">22 </w:t>
            </w:r>
            <w:proofErr w:type="spellStart"/>
            <w:r w:rsidRPr="00DF4FAE">
              <w:t>Maria</w:t>
            </w:r>
            <w:proofErr w:type="spellEnd"/>
            <w:r w:rsidRPr="00DF4FAE">
              <w:t xml:space="preserve"> </w:t>
            </w:r>
            <w:proofErr w:type="spellStart"/>
            <w:r w:rsidRPr="00DF4FAE">
              <w:t>Luiza</w:t>
            </w:r>
            <w:proofErr w:type="spellEnd"/>
            <w:r w:rsidRPr="00DF4FAE">
              <w:t xml:space="preserve"> </w:t>
            </w:r>
            <w:proofErr w:type="spellStart"/>
            <w:r w:rsidRPr="00DF4FAE">
              <w:t>Blvd</w:t>
            </w:r>
            <w:proofErr w:type="spellEnd"/>
            <w:r w:rsidRPr="00DF4FAE">
              <w:t>.</w:t>
            </w:r>
          </w:p>
          <w:p w14:paraId="6BB00EEC" w14:textId="77777777" w:rsidR="005C7376" w:rsidRPr="00DF4FAE" w:rsidRDefault="005C7376" w:rsidP="00713A10">
            <w:proofErr w:type="spellStart"/>
            <w:r w:rsidRPr="00DF4FAE">
              <w:t>Sofia</w:t>
            </w:r>
            <w:proofErr w:type="spellEnd"/>
            <w:r w:rsidRPr="00DF4FAE">
              <w:t>, 1000</w:t>
            </w:r>
          </w:p>
          <w:p w14:paraId="309EF40C" w14:textId="5C396FD0" w:rsidR="00765927" w:rsidRPr="00DF4FAE" w:rsidRDefault="005C7376" w:rsidP="00713A10">
            <w:pPr>
              <w:rPr>
                <w:b/>
                <w:bCs/>
              </w:rPr>
            </w:pPr>
            <w:proofErr w:type="spellStart"/>
            <w:r w:rsidRPr="00DF4FAE">
              <w:t>Bulgaria</w:t>
            </w:r>
            <w:proofErr w:type="spellEnd"/>
          </w:p>
        </w:tc>
      </w:tr>
      <w:tr w:rsidR="00765927" w:rsidRPr="00DF4FAE" w14:paraId="2E42AD93" w14:textId="77777777" w:rsidTr="00DF4FAE">
        <w:tc>
          <w:tcPr>
            <w:tcW w:w="4508" w:type="dxa"/>
          </w:tcPr>
          <w:p w14:paraId="74E54DD5" w14:textId="77777777" w:rsidR="00765927" w:rsidRPr="00DF4FAE" w:rsidRDefault="00765927" w:rsidP="000778F7">
            <w:pPr>
              <w:tabs>
                <w:tab w:val="left" w:pos="0"/>
                <w:tab w:val="left" w:pos="566"/>
                <w:tab w:val="left" w:pos="1020"/>
                <w:tab w:val="left" w:pos="1530"/>
                <w:tab w:val="left" w:pos="1983"/>
                <w:tab w:val="left" w:pos="2380"/>
                <w:tab w:val="left" w:pos="2776"/>
                <w:tab w:val="left" w:pos="3230"/>
                <w:tab w:val="left" w:pos="3684"/>
                <w:tab w:val="left" w:pos="4194"/>
                <w:tab w:val="left" w:pos="4647"/>
                <w:tab w:val="left" w:pos="4988"/>
                <w:tab w:val="left" w:pos="5498"/>
                <w:tab w:val="left" w:pos="5952"/>
                <w:tab w:val="left" w:pos="6361"/>
                <w:tab w:val="left" w:pos="6939"/>
              </w:tabs>
              <w:spacing w:before="60" w:after="60"/>
            </w:pPr>
            <w:r w:rsidRPr="00DF4FAE">
              <w:t>Орган за вземане на решения, ако е различен от органа, отговорен за координирането на дейностите, свързани с ОВОС</w:t>
            </w:r>
          </w:p>
          <w:p w14:paraId="498B134E" w14:textId="1BE7C796" w:rsidR="00765927" w:rsidRPr="00DF4FAE" w:rsidRDefault="00765927" w:rsidP="000778F7">
            <w:pPr>
              <w:spacing w:before="60" w:after="60"/>
              <w:rPr>
                <w:b/>
                <w:bCs/>
              </w:rPr>
            </w:pPr>
            <w:r w:rsidRPr="00DF4FAE">
              <w:t>- Име, адрес, телефон и факс номер</w:t>
            </w:r>
          </w:p>
        </w:tc>
        <w:tc>
          <w:tcPr>
            <w:tcW w:w="4508" w:type="dxa"/>
            <w:vAlign w:val="center"/>
          </w:tcPr>
          <w:p w14:paraId="77706795" w14:textId="1F4AC423" w:rsidR="00765927" w:rsidRPr="00DF4FAE" w:rsidRDefault="005C7376" w:rsidP="00DF4FAE">
            <w:pPr>
              <w:rPr>
                <w:b/>
                <w:bCs/>
                <w:lang w:val="bg-BG"/>
              </w:rPr>
            </w:pPr>
            <w:r w:rsidRPr="00DF4FAE">
              <w:rPr>
                <w:b/>
                <w:bCs/>
                <w:lang w:val="bg-BG"/>
              </w:rPr>
              <w:t xml:space="preserve"> - </w:t>
            </w:r>
          </w:p>
        </w:tc>
      </w:tr>
      <w:tr w:rsidR="00765927" w:rsidRPr="00DF4FAE" w14:paraId="33CF4034" w14:textId="77777777" w:rsidTr="00DF4FAE">
        <w:tc>
          <w:tcPr>
            <w:tcW w:w="9016" w:type="dxa"/>
            <w:gridSpan w:val="2"/>
            <w:vAlign w:val="center"/>
          </w:tcPr>
          <w:p w14:paraId="491E8B35" w14:textId="46B0B2E8" w:rsidR="00765927" w:rsidRPr="00DF4FAE" w:rsidRDefault="00765927" w:rsidP="00E41F3C">
            <w:pPr>
              <w:spacing w:before="120" w:after="120"/>
              <w:jc w:val="center"/>
              <w:rPr>
                <w:b/>
                <w:bCs/>
              </w:rPr>
            </w:pPr>
            <w:r w:rsidRPr="00DF4FAE">
              <w:rPr>
                <w:b/>
                <w:bCs/>
              </w:rPr>
              <w:t>3. ИНФОРМАЦИЯ ОТНОСНО ПРОЦЕСА НА ОВОС В СТРАНАТА, КЪДЕТО СЕ РАЗПОЛА</w:t>
            </w:r>
            <w:r w:rsidR="002C49D2">
              <w:rPr>
                <w:b/>
                <w:bCs/>
                <w:lang w:val="bg-BG"/>
              </w:rPr>
              <w:t>ГА</w:t>
            </w:r>
            <w:r w:rsidRPr="00DF4FAE">
              <w:rPr>
                <w:b/>
                <w:bCs/>
              </w:rPr>
              <w:t xml:space="preserve"> ПРЕДЛАГАНАТА ДЕЙНОСТ</w:t>
            </w:r>
          </w:p>
        </w:tc>
      </w:tr>
      <w:tr w:rsidR="00765927" w:rsidRPr="00DF4FAE" w14:paraId="119ECB5D" w14:textId="77777777" w:rsidTr="00DF4FAE">
        <w:tc>
          <w:tcPr>
            <w:tcW w:w="9016" w:type="dxa"/>
            <w:gridSpan w:val="2"/>
            <w:vAlign w:val="center"/>
          </w:tcPr>
          <w:p w14:paraId="38CFA94D" w14:textId="50C52030" w:rsidR="00765927" w:rsidRPr="00DF4FAE" w:rsidRDefault="00765927" w:rsidP="000778F7">
            <w:pPr>
              <w:spacing w:before="120" w:after="120"/>
              <w:rPr>
                <w:b/>
                <w:bCs/>
              </w:rPr>
            </w:pPr>
            <w:r w:rsidRPr="00DF4FAE">
              <w:rPr>
                <w:b/>
                <w:bCs/>
              </w:rPr>
              <w:t>( i ) Информация относно процеса на ОВОС, който ще бъде приложен към предложената дейност</w:t>
            </w:r>
          </w:p>
        </w:tc>
      </w:tr>
      <w:tr w:rsidR="00765927" w:rsidRPr="00DF4FAE" w14:paraId="3303FCB5" w14:textId="77777777" w:rsidTr="00DF4FAE">
        <w:tc>
          <w:tcPr>
            <w:tcW w:w="4508" w:type="dxa"/>
          </w:tcPr>
          <w:p w14:paraId="335191FC" w14:textId="365D3C6F" w:rsidR="00765927" w:rsidRPr="00DF4FAE" w:rsidRDefault="00765927" w:rsidP="000778F7">
            <w:pPr>
              <w:spacing w:before="60" w:after="60"/>
              <w:rPr>
                <w:b/>
                <w:bCs/>
              </w:rPr>
            </w:pPr>
            <w:r w:rsidRPr="00DF4FAE">
              <w:t>Времеви график</w:t>
            </w:r>
          </w:p>
        </w:tc>
        <w:tc>
          <w:tcPr>
            <w:tcW w:w="4508" w:type="dxa"/>
            <w:vAlign w:val="center"/>
          </w:tcPr>
          <w:p w14:paraId="5B5A51E1" w14:textId="5A02FBA9" w:rsidR="00765927" w:rsidRPr="00DF4FAE" w:rsidRDefault="005C7376" w:rsidP="00DD3FCC">
            <w:pPr>
              <w:spacing w:after="60"/>
            </w:pPr>
            <w:r w:rsidRPr="00DF4FAE">
              <w:t>Въз основа на изискванията на българското</w:t>
            </w:r>
            <w:r w:rsidRPr="00DF4FAE">
              <w:rPr>
                <w:lang w:val="bg-BG"/>
              </w:rPr>
              <w:t xml:space="preserve"> </w:t>
            </w:r>
            <w:r w:rsidRPr="00DF4FAE">
              <w:t>законодателство</w:t>
            </w:r>
          </w:p>
        </w:tc>
      </w:tr>
      <w:tr w:rsidR="000778F7" w:rsidRPr="00DF4FAE" w14:paraId="2E6531F5" w14:textId="77777777" w:rsidTr="00492E2B">
        <w:tc>
          <w:tcPr>
            <w:tcW w:w="4508" w:type="dxa"/>
          </w:tcPr>
          <w:p w14:paraId="7713EC45" w14:textId="5E92AAFD" w:rsidR="000778F7" w:rsidRPr="00DF4FAE" w:rsidRDefault="000778F7" w:rsidP="000778F7">
            <w:pPr>
              <w:spacing w:before="60" w:after="60"/>
            </w:pPr>
            <w:r w:rsidRPr="00DF4FAE">
              <w:t>Възможности за включване на засегнатата страна или страни в процеса на ОВОС</w:t>
            </w:r>
          </w:p>
        </w:tc>
        <w:tc>
          <w:tcPr>
            <w:tcW w:w="4508" w:type="dxa"/>
          </w:tcPr>
          <w:p w14:paraId="525BFF7D" w14:textId="3BB686CC" w:rsidR="000778F7" w:rsidRPr="00DF4FAE" w:rsidRDefault="000778F7" w:rsidP="000778F7">
            <w:pPr>
              <w:spacing w:after="60"/>
            </w:pPr>
            <w:r w:rsidRPr="00DF4FAE">
              <w:rPr>
                <w:lang w:val="bg-BG"/>
              </w:rPr>
              <w:t>Да</w:t>
            </w:r>
          </w:p>
        </w:tc>
      </w:tr>
      <w:tr w:rsidR="000778F7" w:rsidRPr="00DF4FAE" w14:paraId="4E987E01" w14:textId="77777777" w:rsidTr="00492E2B">
        <w:tc>
          <w:tcPr>
            <w:tcW w:w="4508" w:type="dxa"/>
          </w:tcPr>
          <w:p w14:paraId="19CF03E5" w14:textId="645E269C" w:rsidR="000778F7" w:rsidRPr="00DF4FAE" w:rsidRDefault="000778F7" w:rsidP="000778F7">
            <w:pPr>
              <w:spacing w:before="60" w:after="60"/>
            </w:pPr>
            <w:r w:rsidRPr="00DF4FAE">
              <w:t>Възможности за засегнатата страна или страни да прегледат и коментират нотификацията и документацията по ОВОС</w:t>
            </w:r>
          </w:p>
        </w:tc>
        <w:tc>
          <w:tcPr>
            <w:tcW w:w="4508" w:type="dxa"/>
          </w:tcPr>
          <w:p w14:paraId="35D52FD3" w14:textId="0AFC1B19" w:rsidR="000778F7" w:rsidRPr="00DF4FAE" w:rsidRDefault="000778F7" w:rsidP="000778F7">
            <w:pPr>
              <w:spacing w:after="60"/>
            </w:pPr>
            <w:r w:rsidRPr="00DF4FAE">
              <w:rPr>
                <w:lang w:val="bg-BG"/>
              </w:rPr>
              <w:t>Да</w:t>
            </w:r>
          </w:p>
        </w:tc>
      </w:tr>
      <w:tr w:rsidR="000778F7" w:rsidRPr="00DF4FAE" w14:paraId="0E888F71" w14:textId="77777777" w:rsidTr="00492E2B">
        <w:tc>
          <w:tcPr>
            <w:tcW w:w="4508" w:type="dxa"/>
          </w:tcPr>
          <w:p w14:paraId="5A58D365" w14:textId="04A83B31" w:rsidR="000778F7" w:rsidRPr="00DF4FAE" w:rsidRDefault="000778F7" w:rsidP="000778F7">
            <w:pPr>
              <w:spacing w:before="60" w:after="60"/>
            </w:pPr>
            <w:r w:rsidRPr="00DF4FAE">
              <w:t>Същност и момент на възможното решение</w:t>
            </w:r>
          </w:p>
        </w:tc>
        <w:tc>
          <w:tcPr>
            <w:tcW w:w="4508" w:type="dxa"/>
          </w:tcPr>
          <w:p w14:paraId="44F3879D" w14:textId="77777777" w:rsidR="000778F7" w:rsidRPr="00DF4FAE" w:rsidRDefault="000778F7" w:rsidP="000778F7">
            <w:pPr>
              <w:spacing w:before="60"/>
            </w:pPr>
            <w:r w:rsidRPr="00DF4FAE">
              <w:t>В съответствие с Българското</w:t>
            </w:r>
          </w:p>
          <w:p w14:paraId="1CB2B2F8" w14:textId="4DA67072" w:rsidR="000778F7" w:rsidRPr="00DF4FAE" w:rsidRDefault="000778F7" w:rsidP="000778F7">
            <w:pPr>
              <w:spacing w:after="60"/>
            </w:pPr>
            <w:r w:rsidRPr="00DF4FAE">
              <w:t>законодателство</w:t>
            </w:r>
          </w:p>
        </w:tc>
      </w:tr>
      <w:tr w:rsidR="000778F7" w:rsidRPr="00DF4FAE" w14:paraId="0CC2957F" w14:textId="77777777" w:rsidTr="00492E2B">
        <w:tc>
          <w:tcPr>
            <w:tcW w:w="4508" w:type="dxa"/>
          </w:tcPr>
          <w:p w14:paraId="1B540091" w14:textId="05349A29" w:rsidR="000778F7" w:rsidRPr="00DF4FAE" w:rsidRDefault="000778F7" w:rsidP="000778F7">
            <w:pPr>
              <w:spacing w:before="60" w:after="60"/>
            </w:pPr>
            <w:r w:rsidRPr="00DF4FAE">
              <w:t>Процес на одобрение на предложената дейност</w:t>
            </w:r>
          </w:p>
        </w:tc>
        <w:tc>
          <w:tcPr>
            <w:tcW w:w="4508" w:type="dxa"/>
          </w:tcPr>
          <w:p w14:paraId="4E0ADB14" w14:textId="77777777" w:rsidR="000778F7" w:rsidRPr="00DF4FAE" w:rsidRDefault="000778F7" w:rsidP="000778F7">
            <w:pPr>
              <w:spacing w:before="60"/>
            </w:pPr>
            <w:r w:rsidRPr="00DF4FAE">
              <w:t>В съответствие с Българското</w:t>
            </w:r>
          </w:p>
          <w:p w14:paraId="00A67426" w14:textId="11837359" w:rsidR="000778F7" w:rsidRPr="00DF4FAE" w:rsidRDefault="000778F7" w:rsidP="000778F7">
            <w:pPr>
              <w:spacing w:after="60"/>
            </w:pPr>
            <w:r w:rsidRPr="00DF4FAE">
              <w:t>законодателство</w:t>
            </w:r>
          </w:p>
        </w:tc>
      </w:tr>
      <w:tr w:rsidR="000778F7" w:rsidRPr="00DF4FAE" w14:paraId="74949D88" w14:textId="77777777" w:rsidTr="00492E2B">
        <w:tc>
          <w:tcPr>
            <w:tcW w:w="4508" w:type="dxa"/>
          </w:tcPr>
          <w:p w14:paraId="32E27735" w14:textId="7AECD214" w:rsidR="000778F7" w:rsidRPr="00DF4FAE" w:rsidRDefault="000778F7" w:rsidP="000778F7">
            <w:pPr>
              <w:spacing w:before="60" w:after="60"/>
            </w:pPr>
            <w:r w:rsidRPr="00DF4FAE">
              <w:t>Допълнителна информация/коментари</w:t>
            </w:r>
          </w:p>
        </w:tc>
        <w:tc>
          <w:tcPr>
            <w:tcW w:w="4508" w:type="dxa"/>
          </w:tcPr>
          <w:p w14:paraId="3503F9D8" w14:textId="319E23A4" w:rsidR="000778F7" w:rsidRPr="00DF4FAE" w:rsidRDefault="000778F7" w:rsidP="000778F7">
            <w:pPr>
              <w:spacing w:after="60"/>
            </w:pPr>
            <w:r w:rsidRPr="00DF4FAE">
              <w:t>Допълнителна информация за процедурата</w:t>
            </w:r>
            <w:r w:rsidRPr="00DF4FAE">
              <w:rPr>
                <w:lang w:val="bg-BG"/>
              </w:rPr>
              <w:t xml:space="preserve"> </w:t>
            </w:r>
            <w:r w:rsidRPr="00DF4FAE">
              <w:t>по ОВОС може да бъде намерена на</w:t>
            </w:r>
            <w:r w:rsidRPr="00DF4FAE">
              <w:rPr>
                <w:lang w:val="bg-BG"/>
              </w:rPr>
              <w:t xml:space="preserve"> </w:t>
            </w:r>
            <w:r w:rsidRPr="00DF4FAE">
              <w:t>интернет страницата на МОСВ:</w:t>
            </w:r>
            <w:r w:rsidRPr="00DF4FAE">
              <w:rPr>
                <w:lang w:val="bg-BG"/>
              </w:rPr>
              <w:t xml:space="preserve"> </w:t>
            </w:r>
            <w:r w:rsidRPr="00DF4FAE">
              <w:t>www.moew.government.bg</w:t>
            </w:r>
          </w:p>
        </w:tc>
      </w:tr>
      <w:tr w:rsidR="000778F7" w:rsidRPr="00DF4FAE" w14:paraId="7E7E2057" w14:textId="77777777" w:rsidTr="000261B9">
        <w:tc>
          <w:tcPr>
            <w:tcW w:w="9016" w:type="dxa"/>
            <w:gridSpan w:val="2"/>
          </w:tcPr>
          <w:p w14:paraId="0F8F10A4" w14:textId="45C4C007" w:rsidR="000778F7" w:rsidRPr="000778F7" w:rsidRDefault="000778F7" w:rsidP="000778F7">
            <w:pPr>
              <w:spacing w:before="120" w:after="120"/>
              <w:jc w:val="center"/>
              <w:rPr>
                <w:b/>
                <w:bCs/>
              </w:rPr>
            </w:pPr>
            <w:r w:rsidRPr="000778F7">
              <w:rPr>
                <w:b/>
                <w:bCs/>
              </w:rPr>
              <w:t>4. ИНФОРМАЦИЯ ОТНОСНО ПРОЦЕСА НА ОБЩЕСТВЕНО УЧАСТИЕ В СТРАНАТА НА ПРОИЗХОД</w:t>
            </w:r>
          </w:p>
        </w:tc>
      </w:tr>
      <w:tr w:rsidR="000778F7" w:rsidRPr="00DF4FAE" w14:paraId="248062BB" w14:textId="77777777" w:rsidTr="00885E23">
        <w:tc>
          <w:tcPr>
            <w:tcW w:w="4508" w:type="dxa"/>
          </w:tcPr>
          <w:p w14:paraId="1E9C73B1" w14:textId="3514DD47" w:rsidR="000778F7" w:rsidRPr="00DF4FAE" w:rsidRDefault="000778F7" w:rsidP="000778F7">
            <w:pPr>
              <w:spacing w:before="60" w:after="60"/>
            </w:pPr>
            <w:r w:rsidRPr="00DF4FAE">
              <w:t>Процедури за участие на обществеността</w:t>
            </w:r>
          </w:p>
        </w:tc>
        <w:tc>
          <w:tcPr>
            <w:tcW w:w="4508" w:type="dxa"/>
          </w:tcPr>
          <w:p w14:paraId="7C79BCAA" w14:textId="77777777" w:rsidR="000778F7" w:rsidRPr="00DF4FAE" w:rsidRDefault="000778F7" w:rsidP="000778F7">
            <w:pPr>
              <w:spacing w:before="60"/>
            </w:pPr>
            <w:r w:rsidRPr="00DF4FAE">
              <w:t>Компетентният орган или оправомощено от него длъжностно лице определя засегнатите общини, райони и/или кметства, с които възложителят да организира обществено обсъждане на доклада за ОВОС и приложенията към него.</w:t>
            </w:r>
          </w:p>
          <w:p w14:paraId="6547B7B9" w14:textId="77777777" w:rsidR="000778F7" w:rsidRPr="00DF4FAE" w:rsidRDefault="000778F7" w:rsidP="000778F7">
            <w:r w:rsidRPr="00DF4FAE">
              <w:t xml:space="preserve">Възложителят предоставя по един екземпляр от доклада за ОВОС с всички приложения към него на определените от </w:t>
            </w:r>
            <w:r w:rsidRPr="00DF4FAE">
              <w:lastRenderedPageBreak/>
              <w:t>компетентния орган засегнатите общини, райони и/или кметства.</w:t>
            </w:r>
          </w:p>
          <w:p w14:paraId="0B6018B0" w14:textId="77777777" w:rsidR="000778F7" w:rsidRPr="00DF4FAE" w:rsidRDefault="000778F7" w:rsidP="000778F7">
            <w:r w:rsidRPr="00DF4FAE">
              <w:t xml:space="preserve">Засегнатите общини, райони или кметства потвърждават писмено мястото, датата и часа за провеждане на срещата/срещите за обществено обсъждане, мястото и времето за обществен достъп до доклада за ОВОС и приложенията към него, както и мястото за предоставяне на писмени становища или правят друго предложение. Възложителят ги обявява в средствата за масово осведомяване и/или по друг подходящ начин най-малко 30 дни преди срещата/срещите. </w:t>
            </w:r>
          </w:p>
          <w:p w14:paraId="730F1408" w14:textId="009FE1AC" w:rsidR="000778F7" w:rsidRPr="00DF4FAE" w:rsidRDefault="000778F7" w:rsidP="000778F7">
            <w:pPr>
              <w:spacing w:after="60"/>
            </w:pPr>
            <w:r w:rsidRPr="00DF4FAE">
              <w:t>Възложителят уведомява писмено компетентния орган за мястото, датата и часа за провеждане на срещата/срещите за общественото обсъждане, за</w:t>
            </w:r>
            <w:r w:rsidRPr="00DF4FAE">
              <w:rPr>
                <w:lang w:val="bg-BG"/>
              </w:rPr>
              <w:t xml:space="preserve"> </w:t>
            </w:r>
            <w:r w:rsidRPr="00DF4FAE">
              <w:t>оповестяване от компетентния орган чрез неговата интернет страница</w:t>
            </w:r>
            <w:r w:rsidRPr="00DF4FAE">
              <w:rPr>
                <w:lang w:val="bg-BG"/>
              </w:rPr>
              <w:t xml:space="preserve">, </w:t>
            </w:r>
            <w:r w:rsidRPr="00DF4FAE">
              <w:t>най-малко 30 дни преди срещата/срещите за обществено обсъждане.</w:t>
            </w:r>
          </w:p>
        </w:tc>
      </w:tr>
      <w:tr w:rsidR="000778F7" w:rsidRPr="00DF4FAE" w14:paraId="07515E87" w14:textId="77777777" w:rsidTr="00885E23">
        <w:tc>
          <w:tcPr>
            <w:tcW w:w="4508" w:type="dxa"/>
          </w:tcPr>
          <w:p w14:paraId="5302A209" w14:textId="10A12CC6" w:rsidR="000778F7" w:rsidRPr="00DF4FAE" w:rsidRDefault="000778F7" w:rsidP="000778F7">
            <w:pPr>
              <w:spacing w:before="60" w:after="60"/>
            </w:pPr>
            <w:r w:rsidRPr="00DF4FAE">
              <w:lastRenderedPageBreak/>
              <w:t>Очаквано начало и продължителност на общественото обсъждане</w:t>
            </w:r>
          </w:p>
        </w:tc>
        <w:tc>
          <w:tcPr>
            <w:tcW w:w="4508" w:type="dxa"/>
          </w:tcPr>
          <w:p w14:paraId="123F5EA2" w14:textId="77777777" w:rsidR="000778F7" w:rsidRDefault="000778F7" w:rsidP="000778F7">
            <w:pPr>
              <w:spacing w:before="60" w:after="120"/>
              <w:rPr>
                <w:lang w:val="bg-BG"/>
              </w:rPr>
            </w:pPr>
            <w:r w:rsidRPr="00DF4FAE">
              <w:rPr>
                <w:lang w:val="bg-BG"/>
              </w:rPr>
              <w:t>За начало се счита дата</w:t>
            </w:r>
            <w:r>
              <w:rPr>
                <w:lang w:val="bg-BG"/>
              </w:rPr>
              <w:t xml:space="preserve">, на която ще се проведе </w:t>
            </w:r>
            <w:r w:rsidRPr="00DF4FAE">
              <w:rPr>
                <w:lang w:val="bg-BG"/>
              </w:rPr>
              <w:t>първата</w:t>
            </w:r>
            <w:r>
              <w:rPr>
                <w:lang w:val="bg-BG"/>
              </w:rPr>
              <w:t xml:space="preserve"> среща за обществено обсъждане</w:t>
            </w:r>
            <w:r w:rsidRPr="00DF4FAE">
              <w:rPr>
                <w:lang w:val="bg-BG"/>
              </w:rPr>
              <w:t xml:space="preserve">, стикована със съответните засегнатите общини, райони и/или кметства. </w:t>
            </w:r>
          </w:p>
          <w:p w14:paraId="270F0C23" w14:textId="241E1C65" w:rsidR="000778F7" w:rsidRPr="00DF4FAE" w:rsidRDefault="000778F7" w:rsidP="000778F7">
            <w:pPr>
              <w:spacing w:after="60"/>
            </w:pPr>
            <w:r w:rsidRPr="00DF4FAE">
              <w:rPr>
                <w:lang w:val="bg-BG"/>
              </w:rPr>
              <w:t>Продължителността зависи от броя на срещите за обществено обсъждане.</w:t>
            </w:r>
          </w:p>
        </w:tc>
      </w:tr>
      <w:tr w:rsidR="000778F7" w:rsidRPr="00DF4FAE" w14:paraId="16704DFA" w14:textId="77777777" w:rsidTr="00885E23">
        <w:tc>
          <w:tcPr>
            <w:tcW w:w="4508" w:type="dxa"/>
          </w:tcPr>
          <w:p w14:paraId="0D3956C4" w14:textId="32341EFA" w:rsidR="000778F7" w:rsidRPr="00DF4FAE" w:rsidRDefault="000778F7" w:rsidP="000778F7">
            <w:pPr>
              <w:spacing w:before="60" w:after="60"/>
            </w:pPr>
            <w:r w:rsidRPr="00DF4FAE">
              <w:t>Допълнителна информация/коментари</w:t>
            </w:r>
          </w:p>
        </w:tc>
        <w:tc>
          <w:tcPr>
            <w:tcW w:w="4508" w:type="dxa"/>
          </w:tcPr>
          <w:p w14:paraId="6BC24224" w14:textId="14953B92" w:rsidR="000778F7" w:rsidRPr="00DF4FAE" w:rsidRDefault="000778F7" w:rsidP="000778F7">
            <w:pPr>
              <w:spacing w:after="60"/>
            </w:pPr>
            <w:r w:rsidRPr="00DF4FAE">
              <w:rPr>
                <w:lang w:val="bg-BG"/>
              </w:rPr>
              <w:t>Няма</w:t>
            </w:r>
          </w:p>
        </w:tc>
      </w:tr>
      <w:tr w:rsidR="000778F7" w:rsidRPr="00DF4FAE" w14:paraId="3C937F34" w14:textId="77777777" w:rsidTr="001C2AEC">
        <w:tc>
          <w:tcPr>
            <w:tcW w:w="9016" w:type="dxa"/>
            <w:gridSpan w:val="2"/>
          </w:tcPr>
          <w:p w14:paraId="7A4B79FB" w14:textId="7659F21E" w:rsidR="000778F7" w:rsidRPr="000778F7" w:rsidRDefault="000778F7" w:rsidP="000778F7">
            <w:pPr>
              <w:spacing w:before="120" w:after="120"/>
              <w:jc w:val="center"/>
              <w:rPr>
                <w:b/>
                <w:bCs/>
              </w:rPr>
            </w:pPr>
            <w:r w:rsidRPr="000778F7">
              <w:rPr>
                <w:b/>
                <w:bCs/>
              </w:rPr>
              <w:t>5. СРОК ЗА ОТГОВОР</w:t>
            </w:r>
          </w:p>
        </w:tc>
      </w:tr>
      <w:tr w:rsidR="000778F7" w:rsidRPr="00DF4FAE" w14:paraId="15DAEA31" w14:textId="77777777" w:rsidTr="00D9705C">
        <w:tc>
          <w:tcPr>
            <w:tcW w:w="4508" w:type="dxa"/>
          </w:tcPr>
          <w:p w14:paraId="3CFBA585" w14:textId="506E43A9" w:rsidR="000778F7" w:rsidRPr="00DF4FAE" w:rsidRDefault="000778F7" w:rsidP="000778F7">
            <w:pPr>
              <w:spacing w:before="240" w:after="240"/>
            </w:pPr>
            <w:r w:rsidRPr="00DF4FAE">
              <w:t>Дата</w:t>
            </w:r>
          </w:p>
        </w:tc>
        <w:tc>
          <w:tcPr>
            <w:tcW w:w="4508" w:type="dxa"/>
          </w:tcPr>
          <w:p w14:paraId="31267AF2" w14:textId="77777777" w:rsidR="000778F7" w:rsidRPr="00DF4FAE" w:rsidRDefault="000778F7" w:rsidP="000778F7">
            <w:pPr>
              <w:spacing w:before="60"/>
            </w:pPr>
            <w:r w:rsidRPr="00DF4FAE">
              <w:rPr>
                <w:lang w:val="bg-BG"/>
              </w:rPr>
              <w:t>4</w:t>
            </w:r>
            <w:r w:rsidRPr="00DF4FAE">
              <w:t xml:space="preserve"> седмици от датата на получаване на</w:t>
            </w:r>
          </w:p>
          <w:p w14:paraId="1D09A3BA" w14:textId="2C475382" w:rsidR="000778F7" w:rsidRPr="00DF4FAE" w:rsidRDefault="000778F7" w:rsidP="000778F7">
            <w:pPr>
              <w:spacing w:after="60"/>
            </w:pPr>
            <w:r w:rsidRPr="00DF4FAE">
              <w:t>нотификацията.</w:t>
            </w:r>
          </w:p>
        </w:tc>
      </w:tr>
    </w:tbl>
    <w:p w14:paraId="237ECD80" w14:textId="3ACE12F9" w:rsidR="005F6DF0" w:rsidRDefault="005F6DF0" w:rsidP="00E90377">
      <w:pPr>
        <w:rPr>
          <w:sz w:val="20"/>
          <w:szCs w:val="20"/>
        </w:rPr>
      </w:pPr>
    </w:p>
    <w:p w14:paraId="0EBAB832" w14:textId="2C39128F" w:rsidR="00E41F3C" w:rsidRDefault="00E41F3C" w:rsidP="00E90377">
      <w:pPr>
        <w:rPr>
          <w:sz w:val="20"/>
          <w:szCs w:val="20"/>
        </w:rPr>
      </w:pPr>
    </w:p>
    <w:p w14:paraId="2489BADD" w14:textId="52D26BA1" w:rsidR="00E41F3C" w:rsidRDefault="00E41F3C" w:rsidP="00E90377">
      <w:pPr>
        <w:rPr>
          <w:sz w:val="20"/>
          <w:szCs w:val="20"/>
        </w:rPr>
      </w:pPr>
    </w:p>
    <w:p w14:paraId="6D77D3EE" w14:textId="290A4680" w:rsidR="00E41F3C" w:rsidRDefault="00E41F3C" w:rsidP="00E90377">
      <w:pPr>
        <w:rPr>
          <w:sz w:val="20"/>
          <w:szCs w:val="20"/>
        </w:rPr>
      </w:pPr>
    </w:p>
    <w:p w14:paraId="0A3F6BDA" w14:textId="3E194B62" w:rsidR="00E41F3C" w:rsidRDefault="00E41F3C" w:rsidP="00E90377">
      <w:pPr>
        <w:rPr>
          <w:sz w:val="20"/>
          <w:szCs w:val="20"/>
        </w:rPr>
      </w:pPr>
    </w:p>
    <w:p w14:paraId="6B6DC97D" w14:textId="6DD7A6E9" w:rsidR="00E41F3C" w:rsidRDefault="00E41F3C" w:rsidP="00E90377">
      <w:pPr>
        <w:rPr>
          <w:sz w:val="20"/>
          <w:szCs w:val="20"/>
        </w:rPr>
      </w:pPr>
    </w:p>
    <w:p w14:paraId="052B2512" w14:textId="6339D0B8" w:rsidR="00E41F3C" w:rsidRDefault="00E41F3C" w:rsidP="00E90377">
      <w:pPr>
        <w:rPr>
          <w:sz w:val="20"/>
          <w:szCs w:val="20"/>
        </w:rPr>
      </w:pPr>
    </w:p>
    <w:p w14:paraId="3C0910FD" w14:textId="42DD9433" w:rsidR="00E41F3C" w:rsidRDefault="00E41F3C" w:rsidP="00E90377">
      <w:pPr>
        <w:rPr>
          <w:sz w:val="20"/>
          <w:szCs w:val="20"/>
        </w:rPr>
      </w:pPr>
    </w:p>
    <w:p w14:paraId="498B3DA5" w14:textId="7DC8C9F7" w:rsidR="00E41F3C" w:rsidRDefault="00E41F3C" w:rsidP="00E90377">
      <w:pPr>
        <w:rPr>
          <w:sz w:val="20"/>
          <w:szCs w:val="20"/>
        </w:rPr>
      </w:pPr>
    </w:p>
    <w:p w14:paraId="1AF8FF92" w14:textId="5D713ACF" w:rsidR="00E41F3C" w:rsidRDefault="00E41F3C" w:rsidP="00E90377">
      <w:pPr>
        <w:rPr>
          <w:sz w:val="20"/>
          <w:szCs w:val="20"/>
        </w:rPr>
      </w:pPr>
    </w:p>
    <w:p w14:paraId="5BEA0EEF" w14:textId="3D4BCAB4" w:rsidR="00E41F3C" w:rsidRDefault="00E41F3C" w:rsidP="00E90377">
      <w:pPr>
        <w:rPr>
          <w:sz w:val="20"/>
          <w:szCs w:val="20"/>
        </w:rPr>
      </w:pPr>
    </w:p>
    <w:p w14:paraId="182212C7" w14:textId="77777777" w:rsidR="00577734" w:rsidRDefault="00713A10"/>
    <w:sectPr w:rsidR="00577734" w:rsidSect="000778F7">
      <w:footerReference w:type="default" r:id="rId8"/>
      <w:footerReference w:type="first" r:id="rId9"/>
      <w:pgSz w:w="11906" w:h="16838"/>
      <w:pgMar w:top="851" w:right="851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9868A" w14:textId="77777777" w:rsidR="0024461B" w:rsidRDefault="0024461B" w:rsidP="00E90377">
      <w:r>
        <w:separator/>
      </w:r>
    </w:p>
  </w:endnote>
  <w:endnote w:type="continuationSeparator" w:id="0">
    <w:p w14:paraId="773D3492" w14:textId="77777777" w:rsidR="0024461B" w:rsidRDefault="0024461B" w:rsidP="00E9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04030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9EBDCC9" w14:textId="77A6DBC9" w:rsidR="00F97E06" w:rsidRPr="00F97E06" w:rsidRDefault="00F97E06" w:rsidP="00F97E06">
        <w:pPr>
          <w:pStyle w:val="Footer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  <w:lang w:val="bg-BG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 w:rsidR="00CE0F8C">
          <w:rPr>
            <w:color w:val="7F7F7F" w:themeColor="background1" w:themeShade="7F"/>
            <w:spacing w:val="60"/>
            <w:lang w:val="bg-BG"/>
          </w:rPr>
          <w:t>1</w:t>
        </w:r>
        <w:r w:rsidR="00E41F3C">
          <w:rPr>
            <w:color w:val="7F7F7F" w:themeColor="background1" w:themeShade="7F"/>
            <w:spacing w:val="60"/>
            <w:lang w:val="bg-BG"/>
          </w:rPr>
          <w:t>0</w:t>
        </w:r>
      </w:p>
    </w:sdtContent>
  </w:sdt>
  <w:p w14:paraId="13D65B5D" w14:textId="77777777" w:rsidR="00F97E06" w:rsidRDefault="00F97E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176176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DDD7FAB" w14:textId="668B3505" w:rsidR="00F97E06" w:rsidRDefault="00F97E0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  <w:lang w:val="bg-BG"/>
          </w:rPr>
          <w:t>9</w:t>
        </w:r>
      </w:p>
    </w:sdtContent>
  </w:sdt>
  <w:p w14:paraId="4CB52F1E" w14:textId="77777777" w:rsidR="00F97E06" w:rsidRDefault="00F97E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2BBC2" w14:textId="77777777" w:rsidR="0024461B" w:rsidRDefault="0024461B" w:rsidP="00E90377">
      <w:r>
        <w:separator/>
      </w:r>
    </w:p>
  </w:footnote>
  <w:footnote w:type="continuationSeparator" w:id="0">
    <w:p w14:paraId="45553349" w14:textId="77777777" w:rsidR="0024461B" w:rsidRDefault="0024461B" w:rsidP="00E90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3025"/>
    <w:multiLevelType w:val="hybridMultilevel"/>
    <w:tmpl w:val="5AAA8FB8"/>
    <w:lvl w:ilvl="0" w:tplc="B7BA0D5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E146F00"/>
    <w:multiLevelType w:val="hybridMultilevel"/>
    <w:tmpl w:val="F14EDAE6"/>
    <w:lvl w:ilvl="0" w:tplc="DA3824D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8870642"/>
    <w:multiLevelType w:val="hybridMultilevel"/>
    <w:tmpl w:val="CDDE3DC0"/>
    <w:lvl w:ilvl="0" w:tplc="946C8E7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280"/>
    <w:rsid w:val="000216CB"/>
    <w:rsid w:val="000363D6"/>
    <w:rsid w:val="0005062F"/>
    <w:rsid w:val="0005107A"/>
    <w:rsid w:val="000778F7"/>
    <w:rsid w:val="000955CD"/>
    <w:rsid w:val="000F41EA"/>
    <w:rsid w:val="00110FCD"/>
    <w:rsid w:val="001169D7"/>
    <w:rsid w:val="00173543"/>
    <w:rsid w:val="001E7742"/>
    <w:rsid w:val="001F56FA"/>
    <w:rsid w:val="00215803"/>
    <w:rsid w:val="0024461B"/>
    <w:rsid w:val="002512A9"/>
    <w:rsid w:val="002C235B"/>
    <w:rsid w:val="002C49D2"/>
    <w:rsid w:val="002F560F"/>
    <w:rsid w:val="002F6439"/>
    <w:rsid w:val="00365280"/>
    <w:rsid w:val="00373D89"/>
    <w:rsid w:val="003B6F30"/>
    <w:rsid w:val="003C718E"/>
    <w:rsid w:val="003F2BA5"/>
    <w:rsid w:val="0040400E"/>
    <w:rsid w:val="004069F4"/>
    <w:rsid w:val="0042763C"/>
    <w:rsid w:val="00456814"/>
    <w:rsid w:val="00464D33"/>
    <w:rsid w:val="00466379"/>
    <w:rsid w:val="004A5E52"/>
    <w:rsid w:val="00513037"/>
    <w:rsid w:val="00526C53"/>
    <w:rsid w:val="00550C1F"/>
    <w:rsid w:val="0056281E"/>
    <w:rsid w:val="005C7376"/>
    <w:rsid w:val="005D1419"/>
    <w:rsid w:val="005E411F"/>
    <w:rsid w:val="005F6DF0"/>
    <w:rsid w:val="006322B7"/>
    <w:rsid w:val="00653171"/>
    <w:rsid w:val="00672198"/>
    <w:rsid w:val="006B0BC9"/>
    <w:rsid w:val="006D08A9"/>
    <w:rsid w:val="00713A10"/>
    <w:rsid w:val="00763BC5"/>
    <w:rsid w:val="00765927"/>
    <w:rsid w:val="007A0304"/>
    <w:rsid w:val="007C771B"/>
    <w:rsid w:val="00811227"/>
    <w:rsid w:val="00891290"/>
    <w:rsid w:val="008924D8"/>
    <w:rsid w:val="008972D7"/>
    <w:rsid w:val="008D06F8"/>
    <w:rsid w:val="009408D8"/>
    <w:rsid w:val="009512B5"/>
    <w:rsid w:val="00976FC5"/>
    <w:rsid w:val="00977A11"/>
    <w:rsid w:val="009E2120"/>
    <w:rsid w:val="00A17E78"/>
    <w:rsid w:val="00A20349"/>
    <w:rsid w:val="00A66FCF"/>
    <w:rsid w:val="00A7626F"/>
    <w:rsid w:val="00A9209D"/>
    <w:rsid w:val="00AA1AD9"/>
    <w:rsid w:val="00B0703E"/>
    <w:rsid w:val="00B115AB"/>
    <w:rsid w:val="00B37404"/>
    <w:rsid w:val="00B72201"/>
    <w:rsid w:val="00BB49A1"/>
    <w:rsid w:val="00BF608E"/>
    <w:rsid w:val="00C21E14"/>
    <w:rsid w:val="00C27A89"/>
    <w:rsid w:val="00C91FB4"/>
    <w:rsid w:val="00CB11D2"/>
    <w:rsid w:val="00CD1AD4"/>
    <w:rsid w:val="00CE0F8C"/>
    <w:rsid w:val="00CF17D0"/>
    <w:rsid w:val="00D55EDD"/>
    <w:rsid w:val="00D77B3D"/>
    <w:rsid w:val="00D8294F"/>
    <w:rsid w:val="00DB5957"/>
    <w:rsid w:val="00DB7A72"/>
    <w:rsid w:val="00DD3FCC"/>
    <w:rsid w:val="00DF1C2B"/>
    <w:rsid w:val="00DF4FAE"/>
    <w:rsid w:val="00E41F3C"/>
    <w:rsid w:val="00E511EB"/>
    <w:rsid w:val="00E90377"/>
    <w:rsid w:val="00EA7866"/>
    <w:rsid w:val="00EB03CF"/>
    <w:rsid w:val="00ED12F5"/>
    <w:rsid w:val="00EF7537"/>
    <w:rsid w:val="00F46B94"/>
    <w:rsid w:val="00F555DE"/>
    <w:rsid w:val="00F93695"/>
    <w:rsid w:val="00F97E06"/>
    <w:rsid w:val="00FC54DE"/>
    <w:rsid w:val="00FD3FF4"/>
    <w:rsid w:val="00FF31D7"/>
    <w:rsid w:val="00FF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749F1E"/>
  <w15:chartTrackingRefBased/>
  <w15:docId w15:val="{E4CBF201-A712-4C67-89B7-316A77C8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0377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90377"/>
  </w:style>
  <w:style w:type="paragraph" w:styleId="Footer">
    <w:name w:val="footer"/>
    <w:basedOn w:val="Normal"/>
    <w:link w:val="FooterChar"/>
    <w:uiPriority w:val="99"/>
    <w:unhideWhenUsed/>
    <w:rsid w:val="00E90377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E90377"/>
  </w:style>
  <w:style w:type="paragraph" w:styleId="FootnoteText">
    <w:name w:val="footnote text"/>
    <w:basedOn w:val="Normal"/>
    <w:link w:val="FootnoteTextChar"/>
    <w:uiPriority w:val="99"/>
    <w:unhideWhenUsed/>
    <w:rsid w:val="008972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972D7"/>
    <w:rPr>
      <w:rFonts w:ascii="Times New Roman" w:eastAsia="Times New Roman" w:hAnsi="Times New Roman" w:cs="Times New Roman"/>
      <w:sz w:val="20"/>
      <w:szCs w:val="20"/>
      <w:lang w:val="bg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972D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F6439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D1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2B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12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2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22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27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B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B3D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9F88B-4B54-4372-863E-CFB854106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2596</Words>
  <Characters>14800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UNOG</Company>
  <LinksUpToDate>false</LinksUpToDate>
  <CharactersWithSpaces>17362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Molodtsova</dc:creator>
  <cp:keywords/>
  <dc:description/>
  <cp:lastModifiedBy>Димитрова, Силвия В.</cp:lastModifiedBy>
  <cp:revision>6</cp:revision>
  <dcterms:created xsi:type="dcterms:W3CDTF">2025-01-07T09:42:00Z</dcterms:created>
  <dcterms:modified xsi:type="dcterms:W3CDTF">2025-01-07T09:56:00Z</dcterms:modified>
</cp:coreProperties>
</file>